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" w:cs="Arial" w:hAnsi="Arial" w:eastAsia="Arial"/>
          <w:sz w:val="24"/>
          <w:szCs w:val="24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line">
                  <wp:posOffset>-142240</wp:posOffset>
                </wp:positionV>
                <wp:extent cx="906781" cy="697231"/>
                <wp:effectExtent l="0" t="0" r="0" b="0"/>
                <wp:wrapSquare wrapText="bothSides" distL="0" distR="0"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1" cy="697231"/>
                          <a:chOff x="0" y="0"/>
                          <a:chExt cx="906780" cy="69723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906781" cy="697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1" cy="6972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2.0pt;margin-top:-11.2pt;width:71.4pt;height:54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906780,697230">
                <w10:wrap type="square" side="bothSides" anchorx="text"/>
                <v:rect id="_x0000_s1027" style="position:absolute;left:0;top:0;width:906780;height:69723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906780;height:697230;">
                  <v:imagedata r:id="rId4" o:title="image1.jpg"/>
                </v:shape>
              </v:group>
            </w:pict>
          </mc:Fallback>
        </mc:AlternateContent>
      </w:r>
      <w:r>
        <w:tab/>
      </w:r>
      <w:r>
        <w:rPr>
          <w:rFonts w:ascii="Arial" w:hAnsi="Arial"/>
          <w:sz w:val="24"/>
          <w:szCs w:val="24"/>
          <w:rtl w:val="0"/>
          <w:lang w:val="de-DE"/>
        </w:rPr>
        <w:t>Fachbereich  ___Geschichte bilingual___Jg. 10</w:t>
      </w:r>
      <w:r>
        <w:rPr>
          <w:rFonts w:ascii="Arial" w:hAnsi="Arial"/>
          <w:sz w:val="24"/>
          <w:szCs w:val="24"/>
          <w:rtl w:val="0"/>
          <w:lang w:val="de-DE"/>
        </w:rPr>
        <w:t>/2. Halbjahr</w:t>
      </w:r>
      <w:r>
        <w:rPr>
          <w:rFonts w:ascii="Arial" w:hAnsi="Arial"/>
          <w:sz w:val="24"/>
          <w:szCs w:val="24"/>
          <w:rtl w:val="0"/>
          <w:lang w:val="de-DE"/>
        </w:rPr>
        <w:t>___________________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ff"/>
          <w:sz w:val="36"/>
          <w:szCs w:val="36"/>
          <w:u w:color="0000ff"/>
        </w:rPr>
      </w:pPr>
      <w:r>
        <w:tab/>
      </w:r>
      <w:r>
        <w:rPr>
          <w:rFonts w:ascii="Arial" w:hAnsi="Arial"/>
          <w:b w:val="1"/>
          <w:bCs w:val="1"/>
          <w:color w:val="0000ff"/>
          <w:sz w:val="36"/>
          <w:szCs w:val="36"/>
          <w:u w:color="0000ff"/>
          <w:rtl w:val="0"/>
          <w:lang w:val="de-DE"/>
        </w:rPr>
        <w:t>GYMNASIUM  ISERNHAGEN</w:t>
        <w:tab/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Schulinternes Curriculum  Jg. 10</w:t>
      </w:r>
      <w:r>
        <w:rPr>
          <w:rFonts w:ascii="Arial" w:cs="Arial" w:hAnsi="Arial" w:eastAsia="Arial"/>
          <w:b w:val="1"/>
          <w:bCs w:val="1"/>
          <w:color w:val="0000ff"/>
          <w:sz w:val="36"/>
          <w:szCs w:val="36"/>
          <w:u w:color="0000ff"/>
        </w:rPr>
        <w:tab/>
      </w:r>
    </w:p>
    <w:tbl>
      <w:tblPr>
        <w:tblW w:w="1450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97"/>
        <w:gridCol w:w="2353"/>
        <w:gridCol w:w="2095"/>
        <w:gridCol w:w="3477"/>
        <w:gridCol w:w="3080"/>
      </w:tblGrid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3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30"/>
                <w:szCs w:val="30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0"/>
                <w:szCs w:val="30"/>
                <w:rtl w:val="0"/>
                <w:lang w:val="de-DE"/>
              </w:rPr>
              <w:t>Thema</w:t>
            </w:r>
            <w:r>
              <w:rPr>
                <w:rFonts w:ascii="Arial" w:cs="Arial" w:hAnsi="Arial" w:eastAsia="Arial"/>
                <w:b w:val="1"/>
                <w:bCs w:val="1"/>
                <w:sz w:val="30"/>
                <w:szCs w:val="30"/>
              </w:rPr>
            </w:r>
          </w:p>
        </w:tc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30"/>
                <w:szCs w:val="30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0"/>
                <w:szCs w:val="30"/>
                <w:rtl w:val="0"/>
                <w:lang w:val="de-DE"/>
              </w:rPr>
              <w:t>Kompetenzen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30"/>
                <w:szCs w:val="30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0"/>
                <w:szCs w:val="30"/>
                <w:rtl w:val="0"/>
                <w:lang w:val="de-DE"/>
              </w:rPr>
              <w:t>Methoden</w:t>
            </w:r>
          </w:p>
        </w:tc>
        <w:tc>
          <w:tcPr>
            <w:tcW w:type="dxa" w:w="3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30"/>
                <w:szCs w:val="30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0"/>
                <w:szCs w:val="30"/>
                <w:rtl w:val="0"/>
                <w:lang w:val="de-DE"/>
              </w:rPr>
              <w:t>fachspezifische Kriterien</w:t>
            </w:r>
          </w:p>
        </w:tc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30"/>
                <w:szCs w:val="30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30"/>
                <w:szCs w:val="30"/>
                <w:rtl w:val="0"/>
                <w:lang w:val="de-DE"/>
              </w:rPr>
              <w:t>f</w:t>
            </w:r>
            <w:r>
              <w:rPr>
                <w:rFonts w:ascii="Arial" w:hAnsi="Arial" w:hint="default"/>
                <w:b w:val="1"/>
                <w:bCs w:val="1"/>
                <w:sz w:val="30"/>
                <w:szCs w:val="3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30"/>
                <w:szCs w:val="30"/>
                <w:rtl w:val="0"/>
                <w:lang w:val="de-DE"/>
              </w:rPr>
              <w:t>cherverbindende Themen</w:t>
            </w:r>
          </w:p>
        </w:tc>
      </w:tr>
      <w:tr>
        <w:tblPrEx>
          <w:shd w:val="clear" w:color="auto" w:fill="ced7e7"/>
        </w:tblPrEx>
        <w:trPr>
          <w:trHeight w:val="1682" w:hRule="atLeast"/>
        </w:trPr>
        <w:tc>
          <w:tcPr>
            <w:tcW w:type="dxa" w:w="3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10.2 Cold War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Stages of the cold war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 xml:space="preserve">Cuba </w:t>
            </w: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Crisis</w:t>
            </w: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 xml:space="preserve"> as an example for the escalation between the two superpowers</w:t>
            </w:r>
            <w:r>
              <w:rPr>
                <w:rFonts w:ascii="Arial" w:cs="Arial" w:hAnsi="Arial" w:eastAsia="Arial"/>
                <w:sz w:val="24"/>
                <w:szCs w:val="24"/>
                <w:u w:color="0000ff"/>
              </w:rPr>
            </w:r>
          </w:p>
        </w:tc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Analyzing political systems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Timeline about stages of cold war</w:t>
            </w:r>
          </w:p>
        </w:tc>
        <w:tc>
          <w:tcPr>
            <w:tcW w:type="dxa" w:w="3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Technical terms: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May 8, 1945, Iron Curtain, communism, capitalism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Cold War,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Hiroshima, superpowers, bipolar world order</w:t>
            </w:r>
          </w:p>
        </w:tc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22" w:hRule="atLeast"/>
        </w:trPr>
        <w:tc>
          <w:tcPr>
            <w:tcW w:type="dxa" w:w="3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 xml:space="preserve">10.3 Germany in the cold war: two German states (GFR </w:t>
            </w:r>
            <w:r>
              <w:rPr>
                <w:rFonts w:ascii="Arial" w:hAnsi="Arial" w:hint="default"/>
                <w:sz w:val="24"/>
                <w:szCs w:val="24"/>
                <w:u w:color="0000ff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GDR):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Founding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Economic systems;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Living conditions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(Gender roles;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Young people);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The Berlin Wall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 xml:space="preserve">10.4 The Fall of the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Iron Curtain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East-European regimes in decline: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an overview;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the crash of GDR`s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economic system;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freedom movement</w:t>
            </w:r>
            <w:r>
              <w:rPr>
                <w:rFonts w:ascii="Arial" w:cs="Arial" w:hAnsi="Arial" w:eastAsia="Arial"/>
                <w:sz w:val="24"/>
                <w:szCs w:val="24"/>
                <w:u w:color="0000ff"/>
              </w:rPr>
            </w:r>
          </w:p>
        </w:tc>
        <w:tc>
          <w:tcPr>
            <w:tcW w:type="dxa" w:w="2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Analyzing economic systems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Value judgement on killings at the German-German border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Judgement on the inevitability of the decline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The GDR in songs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Group puzzle about different East-European countries</w:t>
            </w:r>
          </w:p>
        </w:tc>
        <w:tc>
          <w:tcPr>
            <w:tcW w:type="dxa" w:w="3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May 23,1949;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October 7, 1949;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founding myth: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economic miracle vs. antifascist heritage; 1968;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centrally planned economy; free-market economy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color="0000ff"/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 xml:space="preserve">Polish </w:t>
            </w:r>
            <w:r>
              <w:rPr>
                <w:rFonts w:ascii="Arial" w:hAnsi="Arial" w:hint="default"/>
                <w:sz w:val="24"/>
                <w:szCs w:val="24"/>
                <w:u w:color="0000ff"/>
                <w:rtl w:val="0"/>
                <w:lang w:val="en-US"/>
              </w:rPr>
              <w:t>´</w:t>
            </w: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Solidarity`;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Monday demonstrations</w:t>
            </w:r>
          </w:p>
        </w:tc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4"/>
                <w:szCs w:val="24"/>
                <w:u w:color="0000ff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ff"/>
                <w:rtl w:val="0"/>
                <w:lang w:val="en-US"/>
              </w:rPr>
              <w:t>Exchange with Poland</w:t>
            </w:r>
            <w:r>
              <w:rPr>
                <w:rFonts w:ascii="Arial" w:cs="Arial" w:hAnsi="Arial" w:eastAsia="Arial"/>
                <w:sz w:val="24"/>
                <w:szCs w:val="24"/>
                <w:u w:color="0000ff"/>
              </w:rPr>
            </w:r>
          </w:p>
        </w:tc>
      </w:tr>
    </w:tbl>
    <w:p>
      <w:pPr>
        <w:pStyle w:val="Normal.0"/>
        <w:widowControl w:val="0"/>
        <w:spacing w:line="240" w:lineRule="auto"/>
        <w:jc w:val="right"/>
        <w:rPr>
          <w:rFonts w:ascii="Arial" w:cs="Arial" w:hAnsi="Arial" w:eastAsia="Arial"/>
          <w:b w:val="1"/>
          <w:bCs w:val="1"/>
          <w:color w:val="0000ff"/>
          <w:sz w:val="36"/>
          <w:szCs w:val="36"/>
          <w:u w:color="0000ff"/>
        </w:rPr>
      </w:pPr>
    </w:p>
    <w:p>
      <w:pPr>
        <w:pStyle w:val="Normal.0"/>
      </w:pPr>
      <w:r>
        <w:rPr>
          <w:rFonts w:ascii="Arial" w:cs="Arial" w:hAnsi="Arial" w:eastAsia="Arial"/>
          <w:b w:val="1"/>
          <w:bCs w:val="1"/>
          <w:color w:val="0000ff"/>
          <w:sz w:val="36"/>
          <w:szCs w:val="36"/>
          <w:u w:color="0000ff"/>
          <w:lang w:val="en-US"/>
        </w:rPr>
        <w:tab/>
      </w:r>
    </w:p>
    <w:sectPr>
      <w:headerReference w:type="default" r:id="rId5"/>
      <w:footerReference w:type="default" r:id="rId6"/>
      <w:pgSz w:w="16840" w:h="11900" w:orient="landscape"/>
      <w:pgMar w:top="851" w:right="1418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