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line">
                  <wp:posOffset>-142239</wp:posOffset>
                </wp:positionV>
                <wp:extent cx="906781" cy="697231"/>
                <wp:effectExtent l="0" t="0" r="0" b="0"/>
                <wp:wrapSquare wrapText="bothSides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1" cy="697231"/>
                          <a:chOff x="0" y="0"/>
                          <a:chExt cx="906780" cy="6972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.0pt;margin-top:-11.2pt;width:71.4pt;height:5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06780,697230">
                <w10:wrap type="square" side="bothSides" anchorx="text"/>
                <v:rect id="_x0000_s1027" style="position:absolute;left:0;top:0;width:906780;height:6972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06780;height:697230;">
                  <v:imagedata r:id="rId4" o:title="image1.jpg"/>
                </v:shape>
              </v:group>
            </w:pict>
          </mc:Fallback>
        </mc:AlternateContent>
      </w:r>
      <w:r>
        <w:tab/>
      </w:r>
      <w:r>
        <w:rPr>
          <w:rFonts w:ascii="Arial" w:hAnsi="Arial"/>
          <w:sz w:val="24"/>
          <w:szCs w:val="24"/>
          <w:rtl w:val="0"/>
          <w:lang w:val="de-DE"/>
        </w:rPr>
        <w:t xml:space="preserve">Fachbereich  ___Geschichte bilingual___Jg. </w:t>
      </w:r>
      <w:r>
        <w:rPr>
          <w:rFonts w:ascii="Arial" w:hAnsi="Arial"/>
          <w:sz w:val="24"/>
          <w:szCs w:val="24"/>
          <w:rtl w:val="0"/>
          <w:lang w:val="de-DE"/>
        </w:rPr>
        <w:t>9</w:t>
      </w:r>
      <w:r>
        <w:rPr>
          <w:rFonts w:ascii="Arial" w:hAnsi="Arial"/>
          <w:sz w:val="24"/>
          <w:szCs w:val="24"/>
          <w:rtl w:val="0"/>
          <w:lang w:val="de-DE"/>
        </w:rPr>
        <w:t>___________________</w:t>
      </w: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  <w:u w:color="0000ff"/>
        </w:rPr>
      </w:pPr>
      <w:r>
        <w:tab/>
      </w:r>
      <w:r>
        <w:rPr>
          <w:rFonts w:ascii="Arial" w:hAnsi="Arial"/>
          <w:b w:val="1"/>
          <w:bCs w:val="1"/>
          <w:sz w:val="36"/>
          <w:szCs w:val="36"/>
          <w:u w:color="0000ff"/>
          <w:rtl w:val="0"/>
          <w:lang w:val="de-DE"/>
        </w:rPr>
        <w:t>GYMNASIUM  ISERNHAGEN</w:t>
        <w:tab/>
      </w:r>
    </w:p>
    <w:p>
      <w:pPr>
        <w:pStyle w:val="Normal.0"/>
        <w:ind w:left="708" w:firstLine="708"/>
        <w:jc w:val="right"/>
        <w:rPr>
          <w:rFonts w:ascii="Arial" w:cs="Arial" w:hAnsi="Arial" w:eastAsia="Arial"/>
          <w:b w:val="1"/>
          <w:bCs w:val="1"/>
          <w:sz w:val="36"/>
          <w:szCs w:val="36"/>
          <w:u w:color="0000ff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Schulinternes Curriculum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9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. Jg.</w:t>
      </w:r>
      <w:r>
        <w:rPr>
          <w:rFonts w:ascii="Arial" w:cs="Arial" w:hAnsi="Arial" w:eastAsia="Arial"/>
          <w:b w:val="1"/>
          <w:bCs w:val="1"/>
          <w:sz w:val="36"/>
          <w:szCs w:val="36"/>
          <w:u w:color="0000ff"/>
        </w:rPr>
        <w:tab/>
      </w:r>
      <w:r>
        <w:rPr>
          <w:rFonts w:ascii="Arial" w:hAnsi="Arial"/>
          <w:b w:val="1"/>
          <w:bCs w:val="1"/>
          <w:sz w:val="36"/>
          <w:szCs w:val="36"/>
          <w:u w:color="0000ff"/>
          <w:rtl w:val="0"/>
          <w:lang w:val="de-DE"/>
        </w:rPr>
        <w:t xml:space="preserve">  </w:t>
      </w:r>
      <w:r>
        <w:rPr>
          <w:rFonts w:ascii="Arial" w:hAnsi="Arial"/>
          <w:b w:val="1"/>
          <w:bCs w:val="1"/>
          <w:sz w:val="28"/>
          <w:szCs w:val="28"/>
          <w:u w:color="0000ff"/>
          <w:rtl w:val="0"/>
          <w:lang w:val="de-DE"/>
        </w:rPr>
        <w:t>(epochal)</w:t>
      </w:r>
    </w:p>
    <w:tbl>
      <w:tblPr>
        <w:tblW w:w="1450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5"/>
        <w:gridCol w:w="2855"/>
        <w:gridCol w:w="2840"/>
        <w:gridCol w:w="2862"/>
        <w:gridCol w:w="3080"/>
      </w:tblGrid>
      <w:tr>
        <w:tblPrEx>
          <w:shd w:val="clear" w:color="auto" w:fill="auto"/>
        </w:tblPrEx>
        <w:trPr>
          <w:trHeight w:val="945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  <w:lang w:val="de-DE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  <w:lang w:val="de-DE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de-DE"/>
              </w:rPr>
              <w:t>Thema</w:t>
            </w:r>
          </w:p>
        </w:tc>
        <w:tc>
          <w:tcPr>
            <w:tcW w:type="dxa" w:w="2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  <w:lang w:val="de-DE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de-DE"/>
              </w:rPr>
              <w:t>Kompetenzen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  <w:lang w:val="de-DE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de-DE"/>
              </w:rPr>
              <w:t>Methoden</w:t>
            </w:r>
          </w:p>
        </w:tc>
        <w:tc>
          <w:tcPr>
            <w:tcW w:type="dxa" w:w="2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  <w:lang w:val="de-DE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de-DE"/>
              </w:rPr>
              <w:t>fachspezifische Kriterien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6"/>
                <w:szCs w:val="26"/>
                <w:lang w:val="de-DE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de-DE"/>
              </w:rPr>
              <w:t>cherverbindende Themen</w:t>
            </w:r>
          </w:p>
        </w:tc>
      </w:tr>
      <w:tr>
        <w:tblPrEx>
          <w:shd w:val="clear" w:color="auto" w:fill="auto"/>
        </w:tblPrEx>
        <w:trPr>
          <w:trHeight w:val="1801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  <w:lang w:val="en-US"/>
              </w:rPr>
              <w:t>Soviet Communism and its consequences</w:t>
            </w:r>
            <w:r>
              <w:rPr>
                <w:rFonts w:ascii="Arial" w:cs="Arial" w:hAnsi="Arial" w:eastAsia="Arial"/>
                <w:b w:val="1"/>
                <w:bCs w:val="1"/>
                <w:color w:val="0000ff"/>
                <w:sz w:val="26"/>
                <w:szCs w:val="26"/>
                <w:u w:color="0000ff"/>
                <w:lang w:val="en-US"/>
              </w:rPr>
            </w:r>
          </w:p>
        </w:tc>
        <w:tc>
          <w:tcPr>
            <w:tcW w:type="dxa" w:w="2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  <w:lang w:val="en-US"/>
              </w:rPr>
              <w:t>analyzing and questioning the reliability of visual sources, value judgment on revolution and terror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interpreting historical photos and paintings</w:t>
            </w:r>
          </w:p>
        </w:tc>
        <w:tc>
          <w:tcPr>
            <w:tcW w:type="dxa" w:w="2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the epochal year 1917, Russian revolution, communism, terror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The Weimar Republic</w:t>
            </w:r>
          </w:p>
        </w:tc>
        <w:tc>
          <w:tcPr>
            <w:tcW w:type="dxa" w:w="2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analyzing and reflecting specifics of visual sources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interpreting posters and caricatures, constitutional diagrams</w:t>
            </w:r>
          </w:p>
        </w:tc>
        <w:tc>
          <w:tcPr>
            <w:tcW w:type="dxa" w:w="2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year of crises 1923, inflation, stab in the back legend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01" w:hRule="atLeast"/>
        </w:trPr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World Economic Crisis: the Great Depression, comparing USA and Germany</w:t>
            </w:r>
          </w:p>
        </w:tc>
        <w:tc>
          <w:tcPr>
            <w:tcW w:type="dxa" w:w="2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analyzing and reflecting specifics of statistical data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analyzing economic data: statistical diagrams</w:t>
            </w: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u w:color="0000ff"/>
                <w:rtl w:val="0"/>
              </w:rPr>
              <w:t>world economic crisis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ind w:firstLine="1416"/>
        <w:jc w:val="right"/>
        <w:rPr>
          <w:rFonts w:ascii="Arial" w:cs="Arial" w:hAnsi="Arial" w:eastAsia="Arial"/>
          <w:b w:val="1"/>
          <w:bCs w:val="1"/>
          <w:sz w:val="36"/>
          <w:szCs w:val="36"/>
          <w:u w:color="0000ff"/>
        </w:rPr>
      </w:pPr>
    </w:p>
    <w:p>
      <w:pPr>
        <w:pStyle w:val="Normal.0"/>
      </w:pPr>
      <w:r>
        <w:rPr>
          <w:rFonts w:ascii="Arial" w:cs="Arial" w:hAnsi="Arial" w:eastAsia="Arial"/>
          <w:b w:val="1"/>
          <w:bCs w:val="1"/>
          <w:sz w:val="36"/>
          <w:szCs w:val="36"/>
          <w:u w:color="0000ff"/>
          <w:lang w:val="en-US"/>
        </w:rPr>
        <w:tab/>
      </w:r>
    </w:p>
    <w:sectPr>
      <w:headerReference w:type="default" r:id="rId5"/>
      <w:footerReference w:type="default" r:id="rId6"/>
      <w:pgSz w:w="16840" w:h="11900" w:orient="landscape"/>
      <w:pgMar w:top="851" w:right="1418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