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25" w:rsidRPr="008579F3" w:rsidRDefault="000C4D25" w:rsidP="00B00A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  <w:r w:rsidR="00B00A3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EE0658">
        <w:rPr>
          <w:rFonts w:ascii="Arial" w:hAnsi="Arial" w:cs="Arial"/>
          <w:b/>
          <w:bCs/>
        </w:rPr>
        <w:t>Musik in ihrer Entwicklung</w:t>
      </w:r>
      <w:r>
        <w:rPr>
          <w:rFonts w:ascii="Arial" w:hAnsi="Arial" w:cs="Arial"/>
          <w:b/>
          <w:bCs/>
        </w:rPr>
        <w:t xml:space="preserve">: </w:t>
      </w:r>
      <w:r w:rsidRPr="00EE0658">
        <w:rPr>
          <w:rFonts w:ascii="Arial" w:hAnsi="Arial" w:cs="Arial"/>
          <w:b/>
          <w:bCs/>
        </w:rPr>
        <w:t xml:space="preserve">Stationen und Prozesse vom </w:t>
      </w:r>
      <w:r>
        <w:rPr>
          <w:rFonts w:ascii="Arial" w:hAnsi="Arial" w:cs="Arial"/>
          <w:b/>
          <w:bCs/>
        </w:rPr>
        <w:t xml:space="preserve">Mittelalter </w:t>
      </w:r>
      <w:r w:rsidRPr="00EE0658">
        <w:rPr>
          <w:rFonts w:ascii="Arial" w:hAnsi="Arial" w:cs="Arial"/>
          <w:b/>
          <w:bCs/>
        </w:rPr>
        <w:t>bis zur Modern</w:t>
      </w:r>
      <w:r>
        <w:rPr>
          <w:rFonts w:ascii="Arial" w:hAnsi="Arial" w:cs="Arial"/>
          <w:b/>
          <w:bCs/>
        </w:rPr>
        <w:t>e</w:t>
      </w:r>
      <w:bookmarkStart w:id="0" w:name="_GoBack"/>
      <w:bookmarkEnd w:id="0"/>
    </w:p>
    <w:tbl>
      <w:tblPr>
        <w:tblpPr w:leftFromText="141" w:rightFromText="141" w:vertAnchor="text" w:horzAnchor="margin" w:tblpXSpec="center" w:tblpY="254"/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4119"/>
        <w:gridCol w:w="6755"/>
        <w:gridCol w:w="2421"/>
      </w:tblGrid>
      <w:tr w:rsidR="000C4D25" w:rsidRPr="00841083" w:rsidTr="00211ADE">
        <w:trPr>
          <w:trHeight w:val="416"/>
        </w:trPr>
        <w:tc>
          <w:tcPr>
            <w:tcW w:w="2417" w:type="dxa"/>
          </w:tcPr>
          <w:p w:rsidR="000C4D25" w:rsidRPr="008579F3" w:rsidRDefault="000C4D25" w:rsidP="00211AD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8579F3">
              <w:rPr>
                <w:rFonts w:cs="Calibri"/>
                <w:b/>
                <w:sz w:val="32"/>
                <w:szCs w:val="32"/>
              </w:rPr>
              <w:t>Arbeitsfelder</w:t>
            </w:r>
          </w:p>
        </w:tc>
        <w:tc>
          <w:tcPr>
            <w:tcW w:w="4119" w:type="dxa"/>
          </w:tcPr>
          <w:p w:rsidR="000C4D25" w:rsidRPr="008579F3" w:rsidRDefault="000C4D25" w:rsidP="00211AD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8579F3">
              <w:rPr>
                <w:rFonts w:cs="Calibri"/>
                <w:b/>
                <w:sz w:val="32"/>
                <w:szCs w:val="32"/>
              </w:rPr>
              <w:t>Kompetenzschwerpunkt</w:t>
            </w:r>
          </w:p>
        </w:tc>
        <w:tc>
          <w:tcPr>
            <w:tcW w:w="6755" w:type="dxa"/>
          </w:tcPr>
          <w:p w:rsidR="000C4D25" w:rsidRPr="008579F3" w:rsidRDefault="000C4D25" w:rsidP="00211ADE">
            <w:pPr>
              <w:rPr>
                <w:rFonts w:cs="Calibri"/>
                <w:b/>
                <w:sz w:val="32"/>
                <w:szCs w:val="32"/>
              </w:rPr>
            </w:pPr>
            <w:r w:rsidRPr="008579F3">
              <w:rPr>
                <w:rFonts w:cs="Calibri"/>
                <w:b/>
                <w:sz w:val="32"/>
                <w:szCs w:val="32"/>
              </w:rPr>
              <w:t xml:space="preserve">Inhaltliche Ausdifferenzierung </w:t>
            </w:r>
          </w:p>
        </w:tc>
        <w:tc>
          <w:tcPr>
            <w:tcW w:w="2421" w:type="dxa"/>
          </w:tcPr>
          <w:p w:rsidR="000C4D25" w:rsidRPr="008579F3" w:rsidRDefault="000C4D25" w:rsidP="00211ADE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8579F3">
              <w:rPr>
                <w:rFonts w:cs="Calibri"/>
                <w:b/>
                <w:sz w:val="32"/>
                <w:szCs w:val="32"/>
              </w:rPr>
              <w:t>Material</w:t>
            </w:r>
          </w:p>
        </w:tc>
      </w:tr>
      <w:tr w:rsidR="000C4D25" w:rsidRPr="00EE0658" w:rsidTr="00211ADE">
        <w:trPr>
          <w:trHeight w:val="1889"/>
        </w:trPr>
        <w:tc>
          <w:tcPr>
            <w:tcW w:w="2417" w:type="dxa"/>
          </w:tcPr>
          <w:p w:rsidR="000C4D25" w:rsidRPr="008579F3" w:rsidRDefault="000C4D25" w:rsidP="00211ADE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79F3">
              <w:rPr>
                <w:rFonts w:ascii="Calibri" w:hAnsi="Calibri" w:cs="Calibri"/>
                <w:b/>
                <w:bCs/>
                <w:sz w:val="22"/>
                <w:szCs w:val="22"/>
              </w:rPr>
              <w:t>Musik in ihren historischen, gesellschaftlichen und kulturellen Bezügen</w:t>
            </w:r>
          </w:p>
        </w:tc>
        <w:tc>
          <w:tcPr>
            <w:tcW w:w="4119" w:type="dxa"/>
          </w:tcPr>
          <w:p w:rsidR="000C4D25" w:rsidRPr="008579F3" w:rsidRDefault="000C4D25" w:rsidP="00211ADE">
            <w:pPr>
              <w:rPr>
                <w:rFonts w:cs="Calibri"/>
              </w:rPr>
            </w:pPr>
            <w:r w:rsidRPr="008579F3">
              <w:rPr>
                <w:rFonts w:cs="Calibri"/>
              </w:rPr>
              <w:t>Die Schüler*innen untersuchen und reflektieren Zusammenhänge zwischen der musikalischen Gestaltung und ihrem historischen Kontext</w:t>
            </w:r>
            <w:r>
              <w:rPr>
                <w:rFonts w:cs="Calibri"/>
              </w:rPr>
              <w:t>.</w:t>
            </w:r>
            <w:r w:rsidRPr="008579F3">
              <w:rPr>
                <w:rFonts w:cs="Calibri"/>
              </w:rPr>
              <w:t xml:space="preserve"> </w:t>
            </w:r>
          </w:p>
          <w:p w:rsidR="000C4D25" w:rsidRPr="008579F3" w:rsidRDefault="000C4D25" w:rsidP="00211ADE">
            <w:pPr>
              <w:rPr>
                <w:rFonts w:cs="Calibri"/>
              </w:rPr>
            </w:pPr>
          </w:p>
        </w:tc>
        <w:tc>
          <w:tcPr>
            <w:tcW w:w="6755" w:type="dxa"/>
          </w:tcPr>
          <w:p w:rsidR="000C4D25" w:rsidRPr="00B67DC4" w:rsidRDefault="000C4D25" w:rsidP="00211ADE">
            <w:pPr>
              <w:pStyle w:val="KeinLeerraum"/>
              <w:rPr>
                <w:rFonts w:cs="Calibri"/>
                <w:bCs/>
                <w:sz w:val="20"/>
                <w:szCs w:val="20"/>
              </w:rPr>
            </w:pPr>
            <w:r w:rsidRPr="00B67DC4">
              <w:rPr>
                <w:rFonts w:cs="Calibri"/>
                <w:b/>
                <w:bCs/>
                <w:sz w:val="20"/>
                <w:szCs w:val="20"/>
              </w:rPr>
              <w:t xml:space="preserve">Mittelalter: </w:t>
            </w:r>
            <w:r w:rsidRPr="00B67DC4">
              <w:rPr>
                <w:rFonts w:cs="Calibri"/>
                <w:bCs/>
                <w:sz w:val="20"/>
                <w:szCs w:val="20"/>
              </w:rPr>
              <w:t xml:space="preserve">Notenschrift, Gregorianischer Choral (AH </w:t>
            </w:r>
            <w:proofErr w:type="spellStart"/>
            <w:r w:rsidRPr="00B67DC4">
              <w:rPr>
                <w:rFonts w:cs="Calibri"/>
                <w:bCs/>
                <w:sz w:val="20"/>
                <w:szCs w:val="20"/>
              </w:rPr>
              <w:t>Musix</w:t>
            </w:r>
            <w:proofErr w:type="spellEnd"/>
            <w:r w:rsidRPr="00B67DC4">
              <w:rPr>
                <w:rFonts w:cs="Calibri"/>
                <w:bCs/>
                <w:sz w:val="20"/>
                <w:szCs w:val="20"/>
              </w:rPr>
              <w:t xml:space="preserve"> 3, 23f.)</w:t>
            </w:r>
          </w:p>
          <w:p w:rsidR="000C4D25" w:rsidRPr="00B67DC4" w:rsidRDefault="000C4D25" w:rsidP="00211ADE">
            <w:pPr>
              <w:pStyle w:val="KeinLeerraum"/>
              <w:rPr>
                <w:rFonts w:cs="Calibri"/>
                <w:bCs/>
                <w:sz w:val="20"/>
                <w:szCs w:val="20"/>
              </w:rPr>
            </w:pPr>
            <w:r w:rsidRPr="00B67DC4">
              <w:rPr>
                <w:rFonts w:cs="Calibri"/>
                <w:b/>
                <w:bCs/>
                <w:sz w:val="20"/>
                <w:szCs w:val="20"/>
              </w:rPr>
              <w:t>Renaissance:</w:t>
            </w:r>
            <w:r w:rsidRPr="00B67DC4">
              <w:rPr>
                <w:rFonts w:cs="Calibri"/>
                <w:bCs/>
                <w:sz w:val="20"/>
                <w:szCs w:val="20"/>
              </w:rPr>
              <w:t xml:space="preserve"> Entdeckung der </w:t>
            </w:r>
            <w:proofErr w:type="spellStart"/>
            <w:r w:rsidRPr="00B67DC4">
              <w:rPr>
                <w:rFonts w:cs="Calibri"/>
                <w:bCs/>
                <w:sz w:val="20"/>
                <w:szCs w:val="20"/>
              </w:rPr>
              <w:t>Mehrchörigkeit</w:t>
            </w:r>
            <w:proofErr w:type="spellEnd"/>
            <w:r w:rsidRPr="00B67DC4">
              <w:rPr>
                <w:rFonts w:cs="Calibri"/>
                <w:bCs/>
                <w:sz w:val="20"/>
                <w:szCs w:val="20"/>
              </w:rPr>
              <w:t xml:space="preserve">, Vokalpolyphonie </w:t>
            </w:r>
          </w:p>
          <w:p w:rsidR="000C4D25" w:rsidRPr="00B67DC4" w:rsidRDefault="000C4D25" w:rsidP="00211ADE">
            <w:pPr>
              <w:pStyle w:val="KeinLeerraum"/>
              <w:rPr>
                <w:rFonts w:cs="Calibri"/>
                <w:sz w:val="20"/>
                <w:szCs w:val="20"/>
              </w:rPr>
            </w:pPr>
            <w:r w:rsidRPr="00B67DC4">
              <w:rPr>
                <w:rFonts w:cs="Calibri"/>
                <w:b/>
                <w:sz w:val="20"/>
                <w:szCs w:val="20"/>
              </w:rPr>
              <w:t>Barock</w:t>
            </w:r>
            <w:r w:rsidRPr="00B67DC4">
              <w:rPr>
                <w:rFonts w:cs="Calibri"/>
                <w:sz w:val="20"/>
                <w:szCs w:val="20"/>
              </w:rPr>
              <w:t xml:space="preserve">: prunkvolle Künstlichkeit, Verhältnis Adel und Kirche, Generalbass, Suite (AH </w:t>
            </w:r>
            <w:proofErr w:type="spellStart"/>
            <w:r w:rsidRPr="00B67DC4">
              <w:rPr>
                <w:rFonts w:cs="Calibri"/>
                <w:sz w:val="20"/>
                <w:szCs w:val="20"/>
              </w:rPr>
              <w:t>Musix</w:t>
            </w:r>
            <w:proofErr w:type="spellEnd"/>
            <w:r w:rsidRPr="00B67DC4">
              <w:rPr>
                <w:rFonts w:cs="Calibri"/>
                <w:sz w:val="20"/>
                <w:szCs w:val="20"/>
              </w:rPr>
              <w:t xml:space="preserve"> 3, 31f)</w:t>
            </w:r>
          </w:p>
          <w:p w:rsidR="000C4D25" w:rsidRPr="00B67DC4" w:rsidRDefault="000C4D25" w:rsidP="00211ADE">
            <w:pPr>
              <w:pStyle w:val="KeinLeerraum"/>
              <w:rPr>
                <w:rFonts w:cs="Calibri"/>
                <w:sz w:val="20"/>
                <w:szCs w:val="20"/>
              </w:rPr>
            </w:pPr>
            <w:r w:rsidRPr="00B67DC4">
              <w:rPr>
                <w:rFonts w:cs="Calibri"/>
                <w:b/>
                <w:bCs/>
                <w:sz w:val="20"/>
                <w:szCs w:val="20"/>
              </w:rPr>
              <w:t xml:space="preserve">Klassik: </w:t>
            </w:r>
            <w:r w:rsidRPr="00B67DC4">
              <w:rPr>
                <w:rFonts w:cs="Calibri"/>
                <w:sz w:val="20"/>
                <w:szCs w:val="20"/>
              </w:rPr>
              <w:t>Galanter Stil, Zeitalter der Empfindsamkeit, bürgerliches Konzertwesen, Absolute Musik, Rondo, Variation</w:t>
            </w:r>
          </w:p>
          <w:p w:rsidR="000C4D25" w:rsidRPr="00B67DC4" w:rsidRDefault="000C4D25" w:rsidP="00211ADE">
            <w:pPr>
              <w:pStyle w:val="KeinLeerraum"/>
              <w:rPr>
                <w:rFonts w:cs="Calibri"/>
                <w:sz w:val="20"/>
                <w:szCs w:val="20"/>
              </w:rPr>
            </w:pPr>
            <w:r w:rsidRPr="00B67DC4">
              <w:rPr>
                <w:rFonts w:cs="Calibri"/>
                <w:b/>
                <w:bCs/>
                <w:sz w:val="20"/>
                <w:szCs w:val="20"/>
              </w:rPr>
              <w:t xml:space="preserve">Romantik: </w:t>
            </w:r>
            <w:r w:rsidRPr="00B67DC4">
              <w:rPr>
                <w:rFonts w:cs="Calibri"/>
                <w:bCs/>
                <w:sz w:val="20"/>
                <w:szCs w:val="20"/>
              </w:rPr>
              <w:t>Individualität,</w:t>
            </w:r>
            <w:r w:rsidRPr="00B67DC4">
              <w:rPr>
                <w:rFonts w:cs="Calibri"/>
                <w:sz w:val="20"/>
                <w:szCs w:val="20"/>
              </w:rPr>
              <w:t xml:space="preserve"> Virtuosität, Nationale Schulen</w:t>
            </w:r>
          </w:p>
          <w:p w:rsidR="000C4D25" w:rsidRPr="008579F3" w:rsidRDefault="000C4D25" w:rsidP="00211ADE">
            <w:pPr>
              <w:pStyle w:val="KeinLeerraum"/>
              <w:rPr>
                <w:rFonts w:cs="Calibri"/>
                <w:bCs/>
              </w:rPr>
            </w:pPr>
            <w:r w:rsidRPr="00B67DC4">
              <w:rPr>
                <w:rFonts w:cs="Calibri"/>
                <w:b/>
                <w:bCs/>
                <w:sz w:val="20"/>
                <w:szCs w:val="20"/>
              </w:rPr>
              <w:t xml:space="preserve">Moderne: </w:t>
            </w:r>
            <w:r w:rsidRPr="00B67DC4">
              <w:rPr>
                <w:rFonts w:cs="Calibri"/>
                <w:sz w:val="20"/>
                <w:szCs w:val="20"/>
              </w:rPr>
              <w:t>Expressionismus, Emanzipation der Dissonanz, Avantgarde</w:t>
            </w:r>
          </w:p>
        </w:tc>
        <w:tc>
          <w:tcPr>
            <w:tcW w:w="2421" w:type="dxa"/>
          </w:tcPr>
          <w:p w:rsidR="000C4D25" w:rsidRPr="00B67DC4" w:rsidRDefault="000C4D25" w:rsidP="00211ADE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B67DC4">
              <w:rPr>
                <w:sz w:val="20"/>
                <w:szCs w:val="20"/>
              </w:rPr>
              <w:t>Musix</w:t>
            </w:r>
            <w:proofErr w:type="spellEnd"/>
            <w:r w:rsidRPr="00B67DC4">
              <w:rPr>
                <w:sz w:val="20"/>
                <w:szCs w:val="20"/>
              </w:rPr>
              <w:t xml:space="preserve"> 3, Arbeitsheft </w:t>
            </w:r>
          </w:p>
          <w:p w:rsidR="000C4D25" w:rsidRPr="00B67DC4" w:rsidRDefault="000C4D25" w:rsidP="00211ADE">
            <w:pPr>
              <w:pStyle w:val="KeinLeerraum"/>
              <w:rPr>
                <w:sz w:val="20"/>
                <w:szCs w:val="20"/>
              </w:rPr>
            </w:pPr>
          </w:p>
          <w:p w:rsidR="000C4D25" w:rsidRPr="00B67DC4" w:rsidRDefault="000C4D25" w:rsidP="00211ADE">
            <w:pPr>
              <w:pStyle w:val="KeinLeerraum"/>
              <w:rPr>
                <w:sz w:val="20"/>
                <w:szCs w:val="20"/>
              </w:rPr>
            </w:pPr>
            <w:r w:rsidRPr="00B67DC4">
              <w:rPr>
                <w:sz w:val="20"/>
                <w:szCs w:val="20"/>
              </w:rPr>
              <w:t>Basiswissen Musik</w:t>
            </w:r>
          </w:p>
          <w:p w:rsidR="000C4D25" w:rsidRPr="00B67DC4" w:rsidRDefault="000C4D25" w:rsidP="00211ADE">
            <w:pPr>
              <w:pStyle w:val="KeinLeerraum"/>
              <w:rPr>
                <w:sz w:val="20"/>
                <w:szCs w:val="20"/>
              </w:rPr>
            </w:pPr>
            <w:r w:rsidRPr="00B67DC4">
              <w:rPr>
                <w:sz w:val="20"/>
                <w:szCs w:val="20"/>
              </w:rPr>
              <w:t xml:space="preserve">(71-107) </w:t>
            </w:r>
          </w:p>
          <w:p w:rsidR="000C4D25" w:rsidRPr="00B67DC4" w:rsidRDefault="000C4D25" w:rsidP="00211ADE">
            <w:pPr>
              <w:pStyle w:val="KeinLeerraum"/>
              <w:rPr>
                <w:color w:val="000000"/>
                <w:sz w:val="20"/>
                <w:szCs w:val="20"/>
              </w:rPr>
            </w:pPr>
            <w:r w:rsidRPr="00B67DC4">
              <w:rPr>
                <w:color w:val="000000"/>
                <w:sz w:val="20"/>
                <w:szCs w:val="20"/>
              </w:rPr>
              <w:t xml:space="preserve">Musik im Kontext </w:t>
            </w:r>
          </w:p>
          <w:p w:rsidR="000C4D25" w:rsidRPr="00B67DC4" w:rsidRDefault="000C4D25" w:rsidP="00211ADE">
            <w:pPr>
              <w:pStyle w:val="KeinLeerraum"/>
              <w:rPr>
                <w:sz w:val="20"/>
                <w:szCs w:val="20"/>
              </w:rPr>
            </w:pPr>
          </w:p>
          <w:p w:rsidR="000C4D25" w:rsidRPr="008579F3" w:rsidRDefault="000C4D25" w:rsidP="00211ADE">
            <w:pPr>
              <w:pStyle w:val="KeinLeerraum"/>
            </w:pPr>
            <w:r w:rsidRPr="00B67DC4">
              <w:rPr>
                <w:sz w:val="20"/>
                <w:szCs w:val="20"/>
              </w:rPr>
              <w:t>Epochen der Musikgeschichte</w:t>
            </w:r>
            <w:r w:rsidRPr="008579F3">
              <w:t xml:space="preserve">  </w:t>
            </w:r>
          </w:p>
        </w:tc>
      </w:tr>
      <w:tr w:rsidR="000C4D25" w:rsidRPr="00EE0658" w:rsidTr="00211ADE">
        <w:trPr>
          <w:trHeight w:val="833"/>
        </w:trPr>
        <w:tc>
          <w:tcPr>
            <w:tcW w:w="2417" w:type="dxa"/>
          </w:tcPr>
          <w:p w:rsidR="000C4D25" w:rsidRPr="008579F3" w:rsidRDefault="000C4D25" w:rsidP="00211ADE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7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Musik in ihren Strukturen und Gestaltungsformen </w:t>
            </w:r>
          </w:p>
        </w:tc>
        <w:tc>
          <w:tcPr>
            <w:tcW w:w="4119" w:type="dxa"/>
          </w:tcPr>
          <w:p w:rsidR="000C4D25" w:rsidRPr="008579F3" w:rsidRDefault="000C4D25" w:rsidP="00211ADE">
            <w:pPr>
              <w:pStyle w:val="Default"/>
              <w:rPr>
                <w:rFonts w:ascii="Calibri" w:hAnsi="Calibri" w:cs="Calibri"/>
              </w:rPr>
            </w:pPr>
            <w:r w:rsidRPr="008579F3">
              <w:rPr>
                <w:rFonts w:ascii="Calibri" w:hAnsi="Calibri" w:cs="Calibri"/>
              </w:rPr>
              <w:t>Schüler*innen hören, beschreiben, analysieren, interpretieren Musik</w:t>
            </w:r>
            <w:r>
              <w:rPr>
                <w:rFonts w:ascii="Calibri" w:hAnsi="Calibri" w:cs="Calibri"/>
              </w:rPr>
              <w:t>.</w:t>
            </w:r>
            <w:r w:rsidRPr="008579F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55" w:type="dxa"/>
          </w:tcPr>
          <w:p w:rsidR="000C4D25" w:rsidRPr="008579F3" w:rsidRDefault="000C4D25" w:rsidP="00211ADE">
            <w:pPr>
              <w:pStyle w:val="KeinLeerraum"/>
            </w:pPr>
            <w:r w:rsidRPr="008579F3">
              <w:t>Erschließung der Grundstrukturen an je einem Werk:</w:t>
            </w:r>
          </w:p>
          <w:p w:rsidR="000C4D25" w:rsidRPr="008579F3" w:rsidRDefault="000C4D25" w:rsidP="00211ADE">
            <w:pPr>
              <w:pStyle w:val="KeinLeerraum"/>
              <w:numPr>
                <w:ilvl w:val="0"/>
                <w:numId w:val="2"/>
              </w:numPr>
            </w:pPr>
            <w:r w:rsidRPr="008579F3">
              <w:t xml:space="preserve">Fuge (z.B. </w:t>
            </w:r>
            <w:r>
              <w:t xml:space="preserve">AH </w:t>
            </w:r>
            <w:proofErr w:type="spellStart"/>
            <w:r>
              <w:t>Musix</w:t>
            </w:r>
            <w:proofErr w:type="spellEnd"/>
            <w:r>
              <w:t xml:space="preserve"> 3, 25-27, </w:t>
            </w:r>
            <w:r w:rsidRPr="008579F3">
              <w:t>Basiswissen Musik, S.84)</w:t>
            </w:r>
          </w:p>
          <w:p w:rsidR="000C4D25" w:rsidRPr="008579F3" w:rsidRDefault="000C4D25" w:rsidP="00211ADE">
            <w:pPr>
              <w:pStyle w:val="KeinLeerraum"/>
              <w:numPr>
                <w:ilvl w:val="0"/>
                <w:numId w:val="2"/>
              </w:numPr>
            </w:pPr>
            <w:r w:rsidRPr="008579F3">
              <w:t xml:space="preserve">Sonatenhauptsatzform </w:t>
            </w:r>
            <w:r w:rsidRPr="008579F3">
              <w:rPr>
                <w:color w:val="000000"/>
              </w:rPr>
              <w:t>(z.B. Basiswissen Musik, S.88)</w:t>
            </w:r>
          </w:p>
          <w:p w:rsidR="000C4D25" w:rsidRPr="008579F3" w:rsidRDefault="000C4D25" w:rsidP="00211ADE">
            <w:pPr>
              <w:pStyle w:val="KeinLeerraum"/>
              <w:numPr>
                <w:ilvl w:val="0"/>
                <w:numId w:val="2"/>
              </w:numPr>
            </w:pPr>
            <w:r>
              <w:t>Sinfonische Dichtung</w:t>
            </w:r>
            <w:r w:rsidRPr="008579F3">
              <w:t xml:space="preserve"> </w:t>
            </w:r>
          </w:p>
          <w:p w:rsidR="000C4D25" w:rsidRPr="008579F3" w:rsidRDefault="000C4D25" w:rsidP="00211ADE">
            <w:pPr>
              <w:pStyle w:val="KeinLeerraum"/>
              <w:numPr>
                <w:ilvl w:val="0"/>
                <w:numId w:val="2"/>
              </w:numPr>
            </w:pPr>
            <w:proofErr w:type="spellStart"/>
            <w:r w:rsidRPr="00C81B28">
              <w:rPr>
                <w:lang w:val="en-US"/>
              </w:rPr>
              <w:t>Oratorium</w:t>
            </w:r>
            <w:proofErr w:type="spellEnd"/>
            <w:r w:rsidRPr="00C81B28">
              <w:rPr>
                <w:lang w:val="en-US"/>
              </w:rPr>
              <w:t xml:space="preserve">, </w:t>
            </w:r>
            <w:proofErr w:type="spellStart"/>
            <w:r w:rsidRPr="00C81B28">
              <w:rPr>
                <w:lang w:val="en-US"/>
              </w:rPr>
              <w:t>Oper</w:t>
            </w:r>
            <w:proofErr w:type="spellEnd"/>
            <w:r w:rsidRPr="00C81B28">
              <w:rPr>
                <w:lang w:val="en-US"/>
              </w:rPr>
              <w:t xml:space="preserve"> </w:t>
            </w:r>
            <w:proofErr w:type="spellStart"/>
            <w:r w:rsidRPr="00C81B28">
              <w:rPr>
                <w:lang w:val="en-US"/>
              </w:rPr>
              <w:t>oder</w:t>
            </w:r>
            <w:proofErr w:type="spellEnd"/>
            <w:r w:rsidRPr="00C81B28">
              <w:rPr>
                <w:lang w:val="en-US"/>
              </w:rPr>
              <w:t xml:space="preserve"> Musical </w:t>
            </w:r>
            <w:r w:rsidRPr="00C81B28">
              <w:rPr>
                <w:color w:val="000000"/>
                <w:lang w:val="en-US"/>
              </w:rPr>
              <w:t>(</w:t>
            </w:r>
            <w:proofErr w:type="spellStart"/>
            <w:r w:rsidRPr="00C81B28">
              <w:rPr>
                <w:color w:val="000000"/>
                <w:lang w:val="en-US"/>
              </w:rPr>
              <w:t>z.B</w:t>
            </w:r>
            <w:proofErr w:type="spellEnd"/>
            <w:r w:rsidRPr="00C81B28">
              <w:rPr>
                <w:color w:val="000000"/>
                <w:lang w:val="en-US"/>
              </w:rPr>
              <w:t xml:space="preserve">.  </w:t>
            </w:r>
            <w:r>
              <w:rPr>
                <w:color w:val="000000"/>
              </w:rPr>
              <w:t xml:space="preserve">AH </w:t>
            </w:r>
            <w:proofErr w:type="spellStart"/>
            <w:r>
              <w:rPr>
                <w:color w:val="000000"/>
              </w:rPr>
              <w:t>Musix</w:t>
            </w:r>
            <w:proofErr w:type="spellEnd"/>
            <w:r>
              <w:rPr>
                <w:color w:val="000000"/>
              </w:rPr>
              <w:t xml:space="preserve"> 3, 37-40, </w:t>
            </w:r>
            <w:r w:rsidRPr="008579F3">
              <w:rPr>
                <w:color w:val="000000"/>
              </w:rPr>
              <w:t>Basiswissen Musik, S.68</w:t>
            </w:r>
            <w:r>
              <w:rPr>
                <w:color w:val="000000"/>
              </w:rPr>
              <w:t>,</w:t>
            </w:r>
            <w:r w:rsidRPr="008579F3">
              <w:rPr>
                <w:color w:val="000000"/>
              </w:rPr>
              <w:t>)</w:t>
            </w:r>
          </w:p>
          <w:p w:rsidR="000C4D25" w:rsidRPr="008579F3" w:rsidRDefault="000C4D25" w:rsidP="00211ADE">
            <w:pPr>
              <w:pStyle w:val="KeinLeerraum"/>
              <w:numPr>
                <w:ilvl w:val="0"/>
                <w:numId w:val="2"/>
              </w:numPr>
            </w:pPr>
            <w:r w:rsidRPr="008579F3">
              <w:t xml:space="preserve">Werk der Moderne </w:t>
            </w:r>
            <w:r w:rsidRPr="008579F3">
              <w:rPr>
                <w:color w:val="000000"/>
              </w:rPr>
              <w:t xml:space="preserve">(z.B. </w:t>
            </w:r>
            <w:r>
              <w:rPr>
                <w:color w:val="000000"/>
              </w:rPr>
              <w:t xml:space="preserve">AH </w:t>
            </w:r>
            <w:proofErr w:type="spellStart"/>
            <w:r>
              <w:rPr>
                <w:color w:val="000000"/>
              </w:rPr>
              <w:t>Musix</w:t>
            </w:r>
            <w:proofErr w:type="spellEnd"/>
            <w:r>
              <w:rPr>
                <w:color w:val="000000"/>
              </w:rPr>
              <w:t xml:space="preserve"> 3, 61-67 </w:t>
            </w:r>
            <w:r w:rsidRPr="008579F3">
              <w:rPr>
                <w:color w:val="000000"/>
              </w:rPr>
              <w:t>Basiswissen</w:t>
            </w:r>
            <w:r>
              <w:rPr>
                <w:color w:val="000000"/>
              </w:rPr>
              <w:t xml:space="preserve"> M.</w:t>
            </w:r>
            <w:r w:rsidRPr="008579F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579F3">
              <w:rPr>
                <w:color w:val="000000"/>
              </w:rPr>
              <w:t>100)</w:t>
            </w:r>
          </w:p>
        </w:tc>
        <w:tc>
          <w:tcPr>
            <w:tcW w:w="2421" w:type="dxa"/>
          </w:tcPr>
          <w:p w:rsidR="000C4D25" w:rsidRDefault="000C4D25" w:rsidP="00211ADE">
            <w:pPr>
              <w:pStyle w:val="KeinLeerraum"/>
            </w:pPr>
            <w:proofErr w:type="spellStart"/>
            <w:r>
              <w:t>Musix</w:t>
            </w:r>
            <w:proofErr w:type="spellEnd"/>
            <w:r>
              <w:t xml:space="preserve"> 3, Arbeitsheft </w:t>
            </w:r>
          </w:p>
          <w:p w:rsidR="000C4D25" w:rsidRPr="008579F3" w:rsidRDefault="000C4D25" w:rsidP="00211ADE">
            <w:pPr>
              <w:pStyle w:val="KeinLeerraum"/>
            </w:pPr>
            <w:r>
              <w:t>(25-27, 37-40, 61-67)</w:t>
            </w:r>
          </w:p>
          <w:p w:rsidR="000C4D25" w:rsidRDefault="000C4D25" w:rsidP="00211ADE">
            <w:pPr>
              <w:rPr>
                <w:rFonts w:cs="Calibri"/>
                <w:color w:val="000000" w:themeColor="text1"/>
              </w:rPr>
            </w:pPr>
          </w:p>
          <w:p w:rsidR="000C4D25" w:rsidRPr="008579F3" w:rsidRDefault="000C4D25" w:rsidP="00211ADE">
            <w:pPr>
              <w:rPr>
                <w:rFonts w:cs="Calibri"/>
                <w:color w:val="000000" w:themeColor="text1"/>
              </w:rPr>
            </w:pPr>
            <w:r w:rsidRPr="008579F3">
              <w:rPr>
                <w:rFonts w:cs="Calibri"/>
                <w:color w:val="000000" w:themeColor="text1"/>
              </w:rPr>
              <w:t>Basiswissen Musik</w:t>
            </w:r>
            <w:r>
              <w:rPr>
                <w:rFonts w:cs="Calibri"/>
                <w:color w:val="000000" w:themeColor="text1"/>
              </w:rPr>
              <w:t xml:space="preserve">     </w:t>
            </w:r>
            <w:proofErr w:type="gramStart"/>
            <w:r>
              <w:rPr>
                <w:rFonts w:cs="Calibri"/>
                <w:color w:val="000000" w:themeColor="text1"/>
              </w:rPr>
              <w:t xml:space="preserve">   (</w:t>
            </w:r>
            <w:proofErr w:type="gramEnd"/>
            <w:r w:rsidRPr="008579F3">
              <w:rPr>
                <w:rFonts w:cs="Calibri"/>
                <w:color w:val="000000" w:themeColor="text1"/>
              </w:rPr>
              <w:t>68, 84, 88, 91, 100</w:t>
            </w:r>
            <w:r>
              <w:rPr>
                <w:rFonts w:cs="Calibri"/>
                <w:color w:val="000000" w:themeColor="text1"/>
              </w:rPr>
              <w:t>)</w:t>
            </w:r>
          </w:p>
        </w:tc>
      </w:tr>
      <w:tr w:rsidR="000C4D25" w:rsidRPr="00EE0658" w:rsidTr="00211ADE">
        <w:trPr>
          <w:trHeight w:val="833"/>
        </w:trPr>
        <w:tc>
          <w:tcPr>
            <w:tcW w:w="2417" w:type="dxa"/>
          </w:tcPr>
          <w:p w:rsidR="000C4D25" w:rsidRPr="008579F3" w:rsidRDefault="000C4D25" w:rsidP="00211ADE">
            <w:pPr>
              <w:rPr>
                <w:rFonts w:cs="Calibri"/>
                <w:b/>
              </w:rPr>
            </w:pPr>
            <w:r w:rsidRPr="008579F3">
              <w:rPr>
                <w:rFonts w:cs="Calibri"/>
                <w:b/>
              </w:rPr>
              <w:t xml:space="preserve">Gestaltung von Musik </w:t>
            </w:r>
          </w:p>
        </w:tc>
        <w:tc>
          <w:tcPr>
            <w:tcW w:w="4119" w:type="dxa"/>
          </w:tcPr>
          <w:p w:rsidR="000C4D25" w:rsidRPr="008579F3" w:rsidRDefault="000C4D25" w:rsidP="00211ADE">
            <w:pPr>
              <w:pStyle w:val="KeinLeerraum"/>
              <w:rPr>
                <w:rFonts w:cs="Calibri"/>
                <w:sz w:val="24"/>
                <w:szCs w:val="24"/>
              </w:rPr>
            </w:pPr>
            <w:r w:rsidRPr="008579F3">
              <w:rPr>
                <w:rFonts w:cs="Calibri"/>
                <w:sz w:val="24"/>
                <w:szCs w:val="24"/>
              </w:rPr>
              <w:t>Die Schüler*innen spielen oder singen vorgegebene oder selbst entworfene Musik und improvisieren Musik nach vorgegebenen oder selbstentworfenen Kriterien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0C4D25" w:rsidRPr="008579F3" w:rsidRDefault="000C4D25" w:rsidP="00211ADE">
            <w:pPr>
              <w:pStyle w:val="KeinLeerraum"/>
              <w:rPr>
                <w:rFonts w:cs="Calibri"/>
              </w:rPr>
            </w:pPr>
            <w:r w:rsidRPr="008579F3">
              <w:rPr>
                <w:rFonts w:cs="Calibri"/>
              </w:rPr>
              <w:t>- Singen und Spielen unterschiedlicher Formprinzipien z.B. Fuge, Oper</w:t>
            </w:r>
          </w:p>
          <w:p w:rsidR="000C4D25" w:rsidRPr="008579F3" w:rsidRDefault="000C4D25" w:rsidP="00211ADE">
            <w:pPr>
              <w:pStyle w:val="KeinLeerraum"/>
              <w:rPr>
                <w:rFonts w:cs="Calibri"/>
              </w:rPr>
            </w:pPr>
            <w:r w:rsidRPr="008579F3">
              <w:rPr>
                <w:rFonts w:cs="Calibri"/>
              </w:rPr>
              <w:t xml:space="preserve">- Erfindung passender Vertonungen zu vorgegebenen kurzen Texten oder Gedichten (z.B. Erlkönig) oder kleiner Formteile (Fugato) etc. </w:t>
            </w:r>
          </w:p>
          <w:p w:rsidR="000C4D25" w:rsidRPr="008579F3" w:rsidRDefault="000C4D25" w:rsidP="00211ADE">
            <w:pPr>
              <w:pStyle w:val="KeinLeerraum"/>
              <w:rPr>
                <w:rFonts w:cs="Calibri"/>
                <w:iCs/>
              </w:rPr>
            </w:pPr>
            <w:r w:rsidRPr="008579F3">
              <w:rPr>
                <w:rFonts w:cs="Calibri"/>
              </w:rPr>
              <w:t xml:space="preserve">- Szenische Interpretation von Musik (z.B. Standbild)  </w:t>
            </w:r>
          </w:p>
        </w:tc>
        <w:tc>
          <w:tcPr>
            <w:tcW w:w="2421" w:type="dxa"/>
          </w:tcPr>
          <w:p w:rsidR="000C4D25" w:rsidRPr="008579F3" w:rsidRDefault="000C4D25" w:rsidP="00211ADE">
            <w:pPr>
              <w:autoSpaceDE w:val="0"/>
              <w:autoSpaceDN w:val="0"/>
              <w:adjustRightInd w:val="0"/>
              <w:jc w:val="both"/>
              <w:rPr>
                <w:rFonts w:cs="Calibri"/>
                <w:strike/>
                <w:color w:val="000000" w:themeColor="text1"/>
              </w:rPr>
            </w:pPr>
          </w:p>
        </w:tc>
      </w:tr>
      <w:tr w:rsidR="000C4D25" w:rsidRPr="00EE0658" w:rsidTr="00211ADE">
        <w:trPr>
          <w:trHeight w:val="376"/>
        </w:trPr>
        <w:tc>
          <w:tcPr>
            <w:tcW w:w="2417" w:type="dxa"/>
          </w:tcPr>
          <w:p w:rsidR="000C4D25" w:rsidRPr="00B67DC4" w:rsidRDefault="000C4D25" w:rsidP="00211ADE">
            <w:pPr>
              <w:pStyle w:val="KeinLeerraum"/>
              <w:rPr>
                <w:b/>
              </w:rPr>
            </w:pPr>
            <w:r w:rsidRPr="00B67DC4">
              <w:rPr>
                <w:b/>
              </w:rPr>
              <w:t>Medienkonzept</w:t>
            </w:r>
          </w:p>
        </w:tc>
        <w:tc>
          <w:tcPr>
            <w:tcW w:w="13295" w:type="dxa"/>
            <w:gridSpan w:val="3"/>
          </w:tcPr>
          <w:p w:rsidR="000C4D25" w:rsidRPr="00B67DC4" w:rsidRDefault="000C4D25" w:rsidP="00211ADE">
            <w:pPr>
              <w:pStyle w:val="KeinLeerraum"/>
              <w:rPr>
                <w:strike/>
                <w:color w:val="000000" w:themeColor="text1"/>
              </w:rPr>
            </w:pPr>
            <w:r w:rsidRPr="008579F3">
              <w:rPr>
                <w:rFonts w:cs="Calibri"/>
                <w:sz w:val="24"/>
                <w:szCs w:val="24"/>
              </w:rPr>
              <w:t xml:space="preserve">Die Schüler*innen </w:t>
            </w:r>
            <w:r w:rsidRPr="00B67DC4">
              <w:rPr>
                <w:sz w:val="24"/>
                <w:szCs w:val="24"/>
              </w:rPr>
              <w:t>nutzen Programme (</w:t>
            </w:r>
            <w:proofErr w:type="spellStart"/>
            <w:r w:rsidRPr="00B67DC4">
              <w:rPr>
                <w:sz w:val="24"/>
                <w:szCs w:val="24"/>
              </w:rPr>
              <w:t>musescore</w:t>
            </w:r>
            <w:proofErr w:type="spellEnd"/>
            <w:r w:rsidRPr="00B67DC4">
              <w:rPr>
                <w:sz w:val="24"/>
                <w:szCs w:val="24"/>
              </w:rPr>
              <w:t>) zur Notation von Musik</w:t>
            </w:r>
            <w:r>
              <w:rPr>
                <w:sz w:val="24"/>
                <w:szCs w:val="24"/>
              </w:rPr>
              <w:t>.</w:t>
            </w:r>
            <w:r w:rsidRPr="00B67DC4">
              <w:rPr>
                <w:sz w:val="24"/>
                <w:szCs w:val="24"/>
              </w:rPr>
              <w:t xml:space="preserve"> </w:t>
            </w:r>
          </w:p>
        </w:tc>
      </w:tr>
      <w:tr w:rsidR="000C4D25" w:rsidRPr="00EE0658" w:rsidTr="00211ADE">
        <w:trPr>
          <w:trHeight w:val="833"/>
        </w:trPr>
        <w:tc>
          <w:tcPr>
            <w:tcW w:w="15712" w:type="dxa"/>
            <w:gridSpan w:val="4"/>
          </w:tcPr>
          <w:p w:rsidR="000C4D25" w:rsidRPr="00B67DC4" w:rsidRDefault="000C4D25" w:rsidP="00211ADE">
            <w:pPr>
              <w:autoSpaceDE w:val="0"/>
              <w:autoSpaceDN w:val="0"/>
              <w:adjustRightInd w:val="0"/>
              <w:jc w:val="both"/>
              <w:rPr>
                <w:rFonts w:cs="Calibri"/>
                <w:strike/>
              </w:rPr>
            </w:pPr>
            <w:r w:rsidRPr="00B67DC4">
              <w:rPr>
                <w:rFonts w:cs="Calibri"/>
                <w:b/>
                <w:bCs/>
              </w:rPr>
              <w:t>Verbindliche Fachbegriffe</w:t>
            </w:r>
            <w:r w:rsidRPr="00B67DC4">
              <w:rPr>
                <w:rFonts w:cs="Calibri"/>
              </w:rPr>
              <w:t xml:space="preserve">: Quintenzirkel, </w:t>
            </w:r>
            <w:r w:rsidRPr="00B67DC4">
              <w:rPr>
                <w:rFonts w:cs="Calibri"/>
                <w:iCs/>
              </w:rPr>
              <w:t>Rezitativ, Arie, melismatische/syllabische Textvertonung,  Partitur, transponierende Instrumente, Sonaten(</w:t>
            </w:r>
            <w:proofErr w:type="spellStart"/>
            <w:r w:rsidRPr="00B67DC4">
              <w:rPr>
                <w:rFonts w:cs="Calibri"/>
                <w:iCs/>
              </w:rPr>
              <w:t>haupt</w:t>
            </w:r>
            <w:proofErr w:type="spellEnd"/>
            <w:r w:rsidRPr="00B67DC4">
              <w:rPr>
                <w:rFonts w:cs="Calibri"/>
                <w:iCs/>
              </w:rPr>
              <w:t>)</w:t>
            </w:r>
            <w:proofErr w:type="spellStart"/>
            <w:r w:rsidRPr="00B67DC4">
              <w:rPr>
                <w:rFonts w:cs="Calibri"/>
                <w:iCs/>
              </w:rPr>
              <w:t>satzform</w:t>
            </w:r>
            <w:proofErr w:type="spellEnd"/>
            <w:r w:rsidRPr="00B67DC4">
              <w:rPr>
                <w:rFonts w:cs="Calibri"/>
                <w:iCs/>
              </w:rPr>
              <w:t>, ABA-Form, Motiv, Phrase, Periode, Satz, Abspaltung, Sequenzierung, Variantenbildung, Ganz-, Halb-Trugschluss, Imitation, Fugato, Modulation, Chromatik, Ganztonleiter,  Mehrstimmigkeit, Homophonie, Polyphonie, Gattungen (Fuge, Oratorium, Konzert), Tutti-Solo,  Klangfarbe Cembalo, Absolute Musik</w:t>
            </w:r>
          </w:p>
        </w:tc>
      </w:tr>
    </w:tbl>
    <w:p w:rsidR="00B00A33" w:rsidRDefault="00B00A33" w:rsidP="00B00A3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00A33" w:rsidRPr="0052390D" w:rsidRDefault="00B00A33" w:rsidP="00B00A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2390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11.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52390D">
        <w:rPr>
          <w:rFonts w:ascii="Arial" w:hAnsi="Arial" w:cs="Arial"/>
          <w:b/>
          <w:color w:val="000000" w:themeColor="text1"/>
          <w:sz w:val="24"/>
          <w:szCs w:val="24"/>
        </w:rPr>
        <w:t xml:space="preserve"> Das Konzert im Wandel der Zeit</w:t>
      </w:r>
    </w:p>
    <w:tbl>
      <w:tblPr>
        <w:tblpPr w:leftFromText="141" w:rightFromText="141" w:vertAnchor="text" w:horzAnchor="margin" w:tblpXSpec="center" w:tblpY="254"/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3957"/>
        <w:gridCol w:w="7229"/>
        <w:gridCol w:w="2109"/>
      </w:tblGrid>
      <w:tr w:rsidR="00B00A33" w:rsidRPr="00841083" w:rsidTr="009315B1">
        <w:trPr>
          <w:trHeight w:val="416"/>
        </w:trPr>
        <w:tc>
          <w:tcPr>
            <w:tcW w:w="2417" w:type="dxa"/>
          </w:tcPr>
          <w:p w:rsidR="00B00A33" w:rsidRPr="008579F3" w:rsidRDefault="00B00A33" w:rsidP="009315B1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8579F3">
              <w:rPr>
                <w:rFonts w:cs="Calibri"/>
                <w:b/>
                <w:sz w:val="32"/>
                <w:szCs w:val="32"/>
              </w:rPr>
              <w:t>Arbeitsfelder</w:t>
            </w:r>
          </w:p>
        </w:tc>
        <w:tc>
          <w:tcPr>
            <w:tcW w:w="3957" w:type="dxa"/>
          </w:tcPr>
          <w:p w:rsidR="00B00A33" w:rsidRPr="008579F3" w:rsidRDefault="00B00A33" w:rsidP="009315B1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8579F3">
              <w:rPr>
                <w:rFonts w:cs="Calibri"/>
                <w:b/>
                <w:sz w:val="32"/>
                <w:szCs w:val="32"/>
              </w:rPr>
              <w:t>Kompetenzschwerpunkt</w:t>
            </w:r>
          </w:p>
        </w:tc>
        <w:tc>
          <w:tcPr>
            <w:tcW w:w="7229" w:type="dxa"/>
          </w:tcPr>
          <w:p w:rsidR="00B00A33" w:rsidRPr="008579F3" w:rsidRDefault="00B00A33" w:rsidP="009315B1">
            <w:pPr>
              <w:rPr>
                <w:rFonts w:cs="Calibri"/>
                <w:b/>
                <w:sz w:val="32"/>
                <w:szCs w:val="32"/>
              </w:rPr>
            </w:pPr>
            <w:r w:rsidRPr="008579F3">
              <w:rPr>
                <w:rFonts w:cs="Calibri"/>
                <w:b/>
                <w:sz w:val="32"/>
                <w:szCs w:val="32"/>
              </w:rPr>
              <w:t xml:space="preserve">Inhaltliche Ausdifferenzierung </w:t>
            </w:r>
          </w:p>
        </w:tc>
        <w:tc>
          <w:tcPr>
            <w:tcW w:w="2109" w:type="dxa"/>
          </w:tcPr>
          <w:p w:rsidR="00B00A33" w:rsidRPr="008579F3" w:rsidRDefault="00B00A33" w:rsidP="009315B1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8579F3">
              <w:rPr>
                <w:rFonts w:cs="Calibri"/>
                <w:b/>
                <w:sz w:val="32"/>
                <w:szCs w:val="32"/>
              </w:rPr>
              <w:t>Material</w:t>
            </w:r>
          </w:p>
        </w:tc>
      </w:tr>
      <w:tr w:rsidR="00B00A33" w:rsidRPr="00EE0658" w:rsidTr="009315B1">
        <w:trPr>
          <w:trHeight w:val="1175"/>
        </w:trPr>
        <w:tc>
          <w:tcPr>
            <w:tcW w:w="2417" w:type="dxa"/>
          </w:tcPr>
          <w:p w:rsidR="00B00A33" w:rsidRPr="0052390D" w:rsidRDefault="00B00A33" w:rsidP="009315B1">
            <w:pPr>
              <w:pStyle w:val="KeinLeerraum"/>
              <w:rPr>
                <w:b/>
              </w:rPr>
            </w:pPr>
            <w:r w:rsidRPr="0052390D">
              <w:rPr>
                <w:b/>
              </w:rPr>
              <w:t>Musik in ihren Strukturen und Gestaltungsformen</w:t>
            </w:r>
          </w:p>
        </w:tc>
        <w:tc>
          <w:tcPr>
            <w:tcW w:w="3957" w:type="dxa"/>
          </w:tcPr>
          <w:p w:rsidR="00B00A33" w:rsidRPr="0052390D" w:rsidRDefault="00B00A33" w:rsidP="009315B1">
            <w:pPr>
              <w:pStyle w:val="KeinLeerraum"/>
            </w:pPr>
            <w:r w:rsidRPr="0052390D">
              <w:t>Schüler*innen hören, beschreiben, analysieren, interpretieren Musik.</w:t>
            </w:r>
          </w:p>
        </w:tc>
        <w:tc>
          <w:tcPr>
            <w:tcW w:w="7229" w:type="dxa"/>
          </w:tcPr>
          <w:p w:rsidR="00B00A33" w:rsidRPr="0052390D" w:rsidRDefault="00B00A33" w:rsidP="009315B1">
            <w:pPr>
              <w:pStyle w:val="KeinLeerraum"/>
            </w:pPr>
            <w:r w:rsidRPr="0052390D">
              <w:t xml:space="preserve">- weisen </w:t>
            </w:r>
            <w:proofErr w:type="spellStart"/>
            <w:r w:rsidRPr="0052390D">
              <w:t>Anfänge</w:t>
            </w:r>
            <w:proofErr w:type="spellEnd"/>
            <w:r w:rsidRPr="0052390D">
              <w:t xml:space="preserve"> des konzertierenden Prinzips </w:t>
            </w:r>
            <w:r>
              <w:t>im</w:t>
            </w:r>
            <w:r w:rsidRPr="0052390D">
              <w:t xml:space="preserve"> </w:t>
            </w:r>
            <w:proofErr w:type="spellStart"/>
            <w:r w:rsidRPr="0052390D">
              <w:t>Frühbarock</w:t>
            </w:r>
            <w:proofErr w:type="spellEnd"/>
            <w:r w:rsidRPr="0052390D">
              <w:t xml:space="preserve"> nach </w:t>
            </w:r>
          </w:p>
          <w:p w:rsidR="00B00A33" w:rsidRPr="0052390D" w:rsidRDefault="00B00A33" w:rsidP="009315B1">
            <w:pPr>
              <w:pStyle w:val="KeinLeerraum"/>
            </w:pPr>
            <w:r w:rsidRPr="0052390D">
              <w:t xml:space="preserve">- analysieren ein Concerto </w:t>
            </w:r>
            <w:proofErr w:type="spellStart"/>
            <w:r w:rsidRPr="0052390D">
              <w:t>grosso</w:t>
            </w:r>
            <w:proofErr w:type="spellEnd"/>
            <w:r w:rsidRPr="0052390D">
              <w:t xml:space="preserve"> oder ein barockes Solokonzert</w:t>
            </w:r>
          </w:p>
          <w:p w:rsidR="00B00A33" w:rsidRDefault="00B00A33" w:rsidP="009315B1">
            <w:pPr>
              <w:pStyle w:val="KeinLeerraum"/>
            </w:pPr>
            <w:r w:rsidRPr="0052390D">
              <w:t>- untersuchen Solokonzerte der Wiener Klassik anhand von Partitur</w:t>
            </w:r>
            <w:r>
              <w:t>/</w:t>
            </w:r>
            <w:r w:rsidRPr="0052390D">
              <w:t>Klavierauszug</w:t>
            </w:r>
            <w:r>
              <w:t>:</w:t>
            </w:r>
          </w:p>
          <w:p w:rsidR="00B00A33" w:rsidRPr="0052390D" w:rsidRDefault="00B00A33" w:rsidP="009315B1">
            <w:pPr>
              <w:pStyle w:val="KeinLeerraum"/>
            </w:pPr>
            <w:r w:rsidRPr="0052390D">
              <w:t>- kennen die Sonaten(</w:t>
            </w:r>
            <w:proofErr w:type="spellStart"/>
            <w:r w:rsidRPr="0052390D">
              <w:t>haupt</w:t>
            </w:r>
            <w:proofErr w:type="spellEnd"/>
            <w:r w:rsidRPr="0052390D">
              <w:t>)</w:t>
            </w:r>
            <w:proofErr w:type="spellStart"/>
            <w:r w:rsidRPr="0052390D">
              <w:t>satzform</w:t>
            </w:r>
            <w:proofErr w:type="spellEnd"/>
            <w:r w:rsidRPr="0052390D">
              <w:t xml:space="preserve"> </w:t>
            </w:r>
          </w:p>
          <w:p w:rsidR="00B00A33" w:rsidRPr="0052390D" w:rsidRDefault="00B00A33" w:rsidP="009315B1">
            <w:pPr>
              <w:pStyle w:val="KeinLeerraum"/>
            </w:pPr>
            <w:r w:rsidRPr="0052390D">
              <w:t xml:space="preserve">- kennen unterschiedliche Gestaltungsprinzipien der Themenbildung </w:t>
            </w:r>
          </w:p>
          <w:p w:rsidR="00B00A33" w:rsidRPr="0052390D" w:rsidRDefault="00B00A33" w:rsidP="009315B1">
            <w:pPr>
              <w:pStyle w:val="KeinLeerraum"/>
            </w:pPr>
            <w:r w:rsidRPr="0052390D">
              <w:t>- beurteilen den Charakter</w:t>
            </w:r>
            <w:r>
              <w:t xml:space="preserve"> und </w:t>
            </w:r>
            <w:r w:rsidRPr="0052390D">
              <w:t>die Wirkung von Motiven, Phrasen</w:t>
            </w:r>
            <w:r>
              <w:t xml:space="preserve"> + </w:t>
            </w:r>
            <w:r w:rsidRPr="0052390D">
              <w:t xml:space="preserve">Themen </w:t>
            </w:r>
          </w:p>
          <w:p w:rsidR="00B00A33" w:rsidRDefault="00B00A33" w:rsidP="009315B1">
            <w:pPr>
              <w:pStyle w:val="KeinLeerraum"/>
            </w:pPr>
            <w:r w:rsidRPr="0052390D">
              <w:t xml:space="preserve">- beschreiben </w:t>
            </w:r>
            <w:proofErr w:type="spellStart"/>
            <w:r w:rsidRPr="0052390D">
              <w:t>Verarbeitungtechniken</w:t>
            </w:r>
            <w:proofErr w:type="spellEnd"/>
            <w:r w:rsidRPr="0052390D">
              <w:t xml:space="preserve">   </w:t>
            </w:r>
          </w:p>
          <w:p w:rsidR="00B00A33" w:rsidRPr="0052390D" w:rsidRDefault="00B00A33" w:rsidP="009315B1">
            <w:pPr>
              <w:pStyle w:val="KeinLeerraum"/>
            </w:pPr>
            <w:r>
              <w:t>- reflektieren die Vielfältigkeit an Konzertformaten in ihrer Lebenswelt</w:t>
            </w:r>
          </w:p>
        </w:tc>
        <w:tc>
          <w:tcPr>
            <w:tcW w:w="2109" w:type="dxa"/>
          </w:tcPr>
          <w:p w:rsidR="00B00A33" w:rsidRPr="00846366" w:rsidRDefault="00B00A33" w:rsidP="009315B1">
            <w:pPr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rFonts w:ascii="ArialMT" w:hAnsi="ArialMT"/>
                <w:sz w:val="20"/>
                <w:szCs w:val="20"/>
              </w:rPr>
              <w:t>Kühn</w:t>
            </w:r>
            <w:proofErr w:type="spellEnd"/>
            <w:r>
              <w:rPr>
                <w:rFonts w:ascii="ArialMT" w:hAnsi="ArialMT"/>
                <w:sz w:val="20"/>
                <w:szCs w:val="20"/>
              </w:rPr>
              <w:t xml:space="preserve">, Clemens: </w:t>
            </w:r>
            <w:r w:rsidRPr="00C81E99">
              <w:rPr>
                <w:rFonts w:ascii="ArialMT" w:hAnsi="ArialMT"/>
                <w:i/>
                <w:sz w:val="20"/>
                <w:szCs w:val="20"/>
              </w:rPr>
              <w:t>Formenlehre der Musik</w:t>
            </w:r>
            <w:r>
              <w:rPr>
                <w:rFonts w:ascii="ArialMT" w:hAnsi="ArialMT"/>
                <w:i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sz w:val="20"/>
                <w:szCs w:val="20"/>
              </w:rPr>
              <w:t xml:space="preserve">Lindner, Ursel, Schmid, Wieland: </w:t>
            </w:r>
            <w:r w:rsidRPr="00C81E99">
              <w:rPr>
                <w:rFonts w:ascii="ArialMT" w:hAnsi="ArialMT"/>
                <w:i/>
                <w:sz w:val="20"/>
                <w:szCs w:val="20"/>
              </w:rPr>
              <w:t>Musik im Kontext</w:t>
            </w:r>
          </w:p>
        </w:tc>
      </w:tr>
      <w:tr w:rsidR="00B00A33" w:rsidRPr="00EE0658" w:rsidTr="009315B1">
        <w:trPr>
          <w:trHeight w:val="603"/>
        </w:trPr>
        <w:tc>
          <w:tcPr>
            <w:tcW w:w="2417" w:type="dxa"/>
          </w:tcPr>
          <w:p w:rsidR="00B00A33" w:rsidRPr="0052390D" w:rsidRDefault="00B00A33" w:rsidP="009315B1">
            <w:pPr>
              <w:pStyle w:val="KeinLeerraum"/>
              <w:rPr>
                <w:b/>
              </w:rPr>
            </w:pPr>
            <w:r>
              <w:rPr>
                <w:b/>
              </w:rPr>
              <w:t>Musik in Verbindung mit Sprache, Szene, Bild, Film und Programm</w:t>
            </w:r>
          </w:p>
        </w:tc>
        <w:tc>
          <w:tcPr>
            <w:tcW w:w="3957" w:type="dxa"/>
          </w:tcPr>
          <w:p w:rsidR="00B00A33" w:rsidRPr="0052390D" w:rsidRDefault="00B00A33" w:rsidP="009315B1">
            <w:pPr>
              <w:pStyle w:val="KeinLeerraum"/>
            </w:pPr>
            <w:r>
              <w:t xml:space="preserve">Die Schüler*innen entwickeln ein eigenes Konzert(-format). </w:t>
            </w:r>
          </w:p>
        </w:tc>
        <w:tc>
          <w:tcPr>
            <w:tcW w:w="7229" w:type="dxa"/>
          </w:tcPr>
          <w:p w:rsidR="00B00A33" w:rsidRDefault="00B00A33" w:rsidP="009315B1">
            <w:pPr>
              <w:pStyle w:val="KeinLeerraum"/>
            </w:pPr>
            <w:r>
              <w:t xml:space="preserve">- </w:t>
            </w:r>
            <w:r w:rsidRPr="0052390D">
              <w:t>beurteilen fachbezogene Texte zum Konzer</w:t>
            </w:r>
            <w:r>
              <w:t xml:space="preserve">tbegriff und zum Konzert </w:t>
            </w:r>
          </w:p>
          <w:p w:rsidR="00B00A33" w:rsidRDefault="00B00A33" w:rsidP="009315B1">
            <w:pPr>
              <w:pStyle w:val="KeinLeerraum"/>
            </w:pPr>
            <w:r>
              <w:t>- kennen unterschiedlichen Erscheinungsformen von Konzertformaten der Gegenwart (digitale Konzert, Wandelkonzert, Treppenhauskonzert)</w:t>
            </w:r>
          </w:p>
          <w:p w:rsidR="00B00A33" w:rsidRPr="0052390D" w:rsidRDefault="00B00A33" w:rsidP="009315B1">
            <w:pPr>
              <w:pStyle w:val="KeinLeerraum"/>
            </w:pPr>
            <w:r>
              <w:t xml:space="preserve">- organisieren und gestalten ein kreatives Konzert (oder einen besonderen Konzertteil im Rahmen des Sommerkonzertes). </w:t>
            </w:r>
          </w:p>
        </w:tc>
        <w:tc>
          <w:tcPr>
            <w:tcW w:w="2109" w:type="dxa"/>
          </w:tcPr>
          <w:p w:rsidR="00B00A33" w:rsidRPr="00AB4A0A" w:rsidRDefault="00B00A33" w:rsidP="009315B1">
            <w:pPr>
              <w:pStyle w:val="StandardWeb"/>
              <w:rPr>
                <w:rFonts w:ascii="Calibri" w:hAnsi="Calibri"/>
                <w:sz w:val="22"/>
                <w:szCs w:val="22"/>
              </w:rPr>
            </w:pPr>
          </w:p>
        </w:tc>
      </w:tr>
      <w:tr w:rsidR="00B00A33" w:rsidRPr="00EE0658" w:rsidTr="009315B1">
        <w:trPr>
          <w:trHeight w:val="646"/>
        </w:trPr>
        <w:tc>
          <w:tcPr>
            <w:tcW w:w="2417" w:type="dxa"/>
          </w:tcPr>
          <w:p w:rsidR="00B00A33" w:rsidRPr="0052390D" w:rsidRDefault="00B00A33" w:rsidP="009315B1">
            <w:pPr>
              <w:pStyle w:val="KeinLeerraum"/>
              <w:rPr>
                <w:b/>
              </w:rPr>
            </w:pPr>
            <w:r w:rsidRPr="0052390D">
              <w:rPr>
                <w:b/>
              </w:rPr>
              <w:t>Gestaltung von Musik</w:t>
            </w:r>
          </w:p>
        </w:tc>
        <w:tc>
          <w:tcPr>
            <w:tcW w:w="3957" w:type="dxa"/>
          </w:tcPr>
          <w:p w:rsidR="00B00A33" w:rsidRPr="0052390D" w:rsidRDefault="00B00A33" w:rsidP="009315B1">
            <w:pPr>
              <w:pStyle w:val="KeinLeerraum"/>
            </w:pPr>
            <w:r>
              <w:t xml:space="preserve">Die </w:t>
            </w:r>
            <w:r w:rsidRPr="0052390D">
              <w:t>Schüler*innen spielen oder singen vorgegebene oder selbst entworfene Musi</w:t>
            </w:r>
            <w:r>
              <w:t>k</w:t>
            </w:r>
            <w:r w:rsidRPr="0052390D">
              <w:t>.</w:t>
            </w:r>
          </w:p>
        </w:tc>
        <w:tc>
          <w:tcPr>
            <w:tcW w:w="7229" w:type="dxa"/>
          </w:tcPr>
          <w:p w:rsidR="00B00A33" w:rsidRPr="0052390D" w:rsidRDefault="00B00A33" w:rsidP="009315B1">
            <w:pPr>
              <w:pStyle w:val="KeinLeerraum"/>
            </w:pPr>
            <w:r w:rsidRPr="00AB4A0A">
              <w:t xml:space="preserve">- entwerfen </w:t>
            </w:r>
            <w:r>
              <w:t xml:space="preserve">anhand eines motivischen Materials </w:t>
            </w:r>
            <w:r w:rsidRPr="00AB4A0A">
              <w:t xml:space="preserve">eine </w:t>
            </w:r>
            <w:r>
              <w:t xml:space="preserve">skizzenhafte </w:t>
            </w:r>
            <w:r w:rsidRPr="00AB4A0A">
              <w:t xml:space="preserve">Verarbeitung </w:t>
            </w:r>
            <w:r>
              <w:t xml:space="preserve">und </w:t>
            </w:r>
            <w:r w:rsidRPr="00AB4A0A">
              <w:t>erläutern das Ergebn</w:t>
            </w:r>
            <w:r>
              <w:t>is</w:t>
            </w:r>
          </w:p>
        </w:tc>
        <w:tc>
          <w:tcPr>
            <w:tcW w:w="2109" w:type="dxa"/>
          </w:tcPr>
          <w:p w:rsidR="00B00A33" w:rsidRPr="00977F30" w:rsidRDefault="00B00A33" w:rsidP="009315B1">
            <w:pPr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proofErr w:type="spellStart"/>
            <w:r>
              <w:rPr>
                <w:rFonts w:ascii="ArialMT" w:hAnsi="ArialMT"/>
                <w:sz w:val="20"/>
                <w:szCs w:val="20"/>
              </w:rPr>
              <w:t>Kühn</w:t>
            </w:r>
            <w:proofErr w:type="spellEnd"/>
            <w:r>
              <w:rPr>
                <w:rFonts w:ascii="ArialMT" w:hAnsi="ArialMT"/>
                <w:sz w:val="20"/>
                <w:szCs w:val="20"/>
              </w:rPr>
              <w:t xml:space="preserve">, Clemens: </w:t>
            </w:r>
            <w:r w:rsidRPr="00C81E99">
              <w:rPr>
                <w:rFonts w:ascii="ArialMT" w:hAnsi="ArialMT"/>
                <w:i/>
                <w:sz w:val="20"/>
                <w:szCs w:val="20"/>
              </w:rPr>
              <w:t>Formenlehre der Musik</w:t>
            </w:r>
            <w:r w:rsidRPr="00C81E99">
              <w:rPr>
                <w:rFonts w:ascii="ArialMT" w:hAnsi="ArialMT"/>
                <w:sz w:val="20"/>
                <w:szCs w:val="20"/>
              </w:rPr>
              <w:t>,</w:t>
            </w:r>
            <w:r>
              <w:rPr>
                <w:rFonts w:ascii="ArialMT" w:hAnsi="ArialMT"/>
                <w:sz w:val="20"/>
                <w:szCs w:val="20"/>
              </w:rPr>
              <w:t xml:space="preserve"> Kassel 198</w:t>
            </w:r>
          </w:p>
        </w:tc>
      </w:tr>
      <w:tr w:rsidR="00B00A33" w:rsidRPr="00EE0658" w:rsidTr="009315B1">
        <w:trPr>
          <w:trHeight w:val="217"/>
        </w:trPr>
        <w:tc>
          <w:tcPr>
            <w:tcW w:w="2417" w:type="dxa"/>
          </w:tcPr>
          <w:p w:rsidR="00B00A33" w:rsidRPr="00B67DC4" w:rsidRDefault="00B00A33" w:rsidP="009315B1">
            <w:pPr>
              <w:pStyle w:val="KeinLeerraum"/>
              <w:rPr>
                <w:b/>
              </w:rPr>
            </w:pPr>
            <w:r w:rsidRPr="00B67DC4">
              <w:rPr>
                <w:b/>
              </w:rPr>
              <w:t>Medienkonzept</w:t>
            </w:r>
          </w:p>
        </w:tc>
        <w:tc>
          <w:tcPr>
            <w:tcW w:w="13295" w:type="dxa"/>
            <w:gridSpan w:val="3"/>
          </w:tcPr>
          <w:p w:rsidR="00B00A33" w:rsidRDefault="00B00A33" w:rsidP="009315B1">
            <w:pPr>
              <w:rPr>
                <w:rFonts w:ascii="ArialMT" w:hAnsi="ArialMT"/>
                <w:sz w:val="20"/>
                <w:szCs w:val="20"/>
              </w:rPr>
            </w:pPr>
            <w:r w:rsidRPr="008579F3">
              <w:rPr>
                <w:rFonts w:cs="Calibri"/>
                <w:sz w:val="24"/>
                <w:szCs w:val="24"/>
              </w:rPr>
              <w:t xml:space="preserve">Die Schüler*innen </w:t>
            </w:r>
            <w:r w:rsidRPr="00B67DC4">
              <w:rPr>
                <w:sz w:val="24"/>
                <w:szCs w:val="24"/>
              </w:rPr>
              <w:t>nutzen Programme (</w:t>
            </w:r>
            <w:proofErr w:type="spellStart"/>
            <w:r w:rsidRPr="00B67DC4">
              <w:rPr>
                <w:sz w:val="24"/>
                <w:szCs w:val="24"/>
              </w:rPr>
              <w:t>musescore</w:t>
            </w:r>
            <w:proofErr w:type="spellEnd"/>
            <w:r w:rsidRPr="00B67DC4">
              <w:rPr>
                <w:sz w:val="24"/>
                <w:szCs w:val="24"/>
              </w:rPr>
              <w:t>) zur Notation von Musik</w:t>
            </w:r>
            <w:r>
              <w:rPr>
                <w:sz w:val="24"/>
                <w:szCs w:val="24"/>
              </w:rPr>
              <w:t>.</w:t>
            </w:r>
            <w:r w:rsidRPr="00B67DC4">
              <w:rPr>
                <w:sz w:val="24"/>
                <w:szCs w:val="24"/>
              </w:rPr>
              <w:t xml:space="preserve"> </w:t>
            </w:r>
          </w:p>
        </w:tc>
      </w:tr>
      <w:tr w:rsidR="00B00A33" w:rsidRPr="00EE0658" w:rsidTr="009315B1">
        <w:trPr>
          <w:trHeight w:val="833"/>
        </w:trPr>
        <w:tc>
          <w:tcPr>
            <w:tcW w:w="15712" w:type="dxa"/>
            <w:gridSpan w:val="4"/>
          </w:tcPr>
          <w:p w:rsidR="00B00A33" w:rsidRPr="008579F3" w:rsidRDefault="00B00A33" w:rsidP="009315B1">
            <w:pPr>
              <w:autoSpaceDE w:val="0"/>
              <w:autoSpaceDN w:val="0"/>
              <w:adjustRightInd w:val="0"/>
              <w:jc w:val="both"/>
              <w:rPr>
                <w:rFonts w:cs="Calibri"/>
                <w:strike/>
              </w:rPr>
            </w:pPr>
            <w:r w:rsidRPr="008579F3">
              <w:rPr>
                <w:rFonts w:cs="Calibri"/>
                <w:b/>
                <w:bCs/>
              </w:rPr>
              <w:t>Verbindliche Fachbegriffe</w:t>
            </w:r>
            <w:r w:rsidRPr="008579F3">
              <w:rPr>
                <w:rFonts w:cs="Calibri"/>
              </w:rPr>
              <w:t xml:space="preserve">: </w:t>
            </w:r>
            <w:r w:rsidRPr="0052390D">
              <w:t xml:space="preserve"> </w:t>
            </w:r>
            <w:r>
              <w:t xml:space="preserve">Quintenzirkel, </w:t>
            </w:r>
            <w:proofErr w:type="spellStart"/>
            <w:r w:rsidRPr="0052390D">
              <w:t>Ritornellform</w:t>
            </w:r>
            <w:proofErr w:type="spellEnd"/>
            <w:r w:rsidRPr="0052390D">
              <w:t xml:space="preserve">, </w:t>
            </w:r>
            <w:r>
              <w:t>Harmonik,</w:t>
            </w:r>
            <w:r w:rsidRPr="0052390D">
              <w:t xml:space="preserve"> </w:t>
            </w:r>
            <w:proofErr w:type="spellStart"/>
            <w:r w:rsidRPr="0052390D">
              <w:t>Verhältnis</w:t>
            </w:r>
            <w:proofErr w:type="spellEnd"/>
            <w:r w:rsidRPr="0052390D">
              <w:t xml:space="preserve"> der Solisten zueinander sowie </w:t>
            </w:r>
            <w:proofErr w:type="spellStart"/>
            <w:r w:rsidRPr="0052390D">
              <w:t>gegenüber</w:t>
            </w:r>
            <w:proofErr w:type="spellEnd"/>
            <w:r w:rsidRPr="0052390D">
              <w:t xml:space="preserve"> dem Tutti; imitatorische Techniken, virtuose Elemente</w:t>
            </w:r>
            <w:r>
              <w:t xml:space="preserve">, </w:t>
            </w:r>
            <w:r w:rsidRPr="0052390D">
              <w:t>Elemente motivischer Arbeit</w:t>
            </w:r>
            <w:r>
              <w:t xml:space="preserve">, </w:t>
            </w:r>
            <w:r w:rsidRPr="008579F3">
              <w:rPr>
                <w:rFonts w:cs="Calibri"/>
                <w:iCs/>
              </w:rPr>
              <w:t xml:space="preserve">transponierende Instrumente, Partitur, Sonatenhauptsatzform, ABA-Form Motiv, Phrase, Periode, </w:t>
            </w:r>
            <w:r>
              <w:rPr>
                <w:rFonts w:cs="Calibri"/>
                <w:iCs/>
              </w:rPr>
              <w:t>(Entwicklungs-)</w:t>
            </w:r>
            <w:r w:rsidRPr="008579F3">
              <w:rPr>
                <w:rFonts w:cs="Calibri"/>
                <w:iCs/>
              </w:rPr>
              <w:t xml:space="preserve">Satz, </w:t>
            </w:r>
            <w:r>
              <w:rPr>
                <w:rFonts w:cs="Calibri"/>
                <w:iCs/>
              </w:rPr>
              <w:t xml:space="preserve">Rondo, </w:t>
            </w:r>
            <w:proofErr w:type="spellStart"/>
            <w:r>
              <w:rPr>
                <w:rFonts w:cs="Calibri"/>
                <w:iCs/>
              </w:rPr>
              <w:t>Ripieno</w:t>
            </w:r>
            <w:proofErr w:type="spellEnd"/>
            <w:r>
              <w:rPr>
                <w:rFonts w:cs="Calibri"/>
                <w:iCs/>
              </w:rPr>
              <w:t xml:space="preserve">, Concertino, </w:t>
            </w:r>
            <w:r w:rsidRPr="008579F3">
              <w:rPr>
                <w:rFonts w:cs="Calibri"/>
                <w:iCs/>
              </w:rPr>
              <w:t xml:space="preserve">Abspaltung, Sequenzierung, Variantenbildung, Ganz-, Halb-Trugschluss, Imitation, </w:t>
            </w:r>
            <w:r w:rsidRPr="008579F3">
              <w:rPr>
                <w:rFonts w:cs="Calibri"/>
                <w:i/>
                <w:iCs/>
              </w:rPr>
              <w:t>Fugato</w:t>
            </w:r>
            <w:r w:rsidRPr="008579F3">
              <w:rPr>
                <w:rFonts w:cs="Calibri"/>
                <w:iCs/>
              </w:rPr>
              <w:t>, Modulation</w:t>
            </w:r>
            <w:r>
              <w:rPr>
                <w:rFonts w:cs="Calibri"/>
                <w:iCs/>
              </w:rPr>
              <w:t>,</w:t>
            </w:r>
            <w:r w:rsidRPr="008579F3">
              <w:rPr>
                <w:rFonts w:cs="Calibri"/>
                <w:iCs/>
              </w:rPr>
              <w:t xml:space="preserve"> Mehrstimmigkeit, Homophonie, Polyphoni</w:t>
            </w:r>
            <w:r>
              <w:rPr>
                <w:rFonts w:cs="Calibri"/>
                <w:iCs/>
              </w:rPr>
              <w:t xml:space="preserve">e </w:t>
            </w:r>
          </w:p>
        </w:tc>
      </w:tr>
    </w:tbl>
    <w:p w:rsidR="000C4D25" w:rsidRDefault="000C4D25"/>
    <w:sectPr w:rsidR="000C4D25" w:rsidSect="006D4895">
      <w:head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A5" w:rsidRDefault="006D0AA5" w:rsidP="008579F3">
      <w:pPr>
        <w:spacing w:after="0" w:line="240" w:lineRule="auto"/>
      </w:pPr>
      <w:r>
        <w:separator/>
      </w:r>
    </w:p>
  </w:endnote>
  <w:endnote w:type="continuationSeparator" w:id="0">
    <w:p w:rsidR="006D0AA5" w:rsidRDefault="006D0AA5" w:rsidP="008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A5" w:rsidRDefault="006D0AA5" w:rsidP="008579F3">
      <w:pPr>
        <w:spacing w:after="0" w:line="240" w:lineRule="auto"/>
      </w:pPr>
      <w:r>
        <w:separator/>
      </w:r>
    </w:p>
  </w:footnote>
  <w:footnote w:type="continuationSeparator" w:id="0">
    <w:p w:rsidR="006D0AA5" w:rsidRDefault="006D0AA5" w:rsidP="0085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F3" w:rsidRPr="008579F3" w:rsidRDefault="008579F3" w:rsidP="008579F3">
    <w:pPr>
      <w:ind w:firstLine="708"/>
      <w:rPr>
        <w:rFonts w:ascii="Arial" w:hAnsi="Arial" w:cs="Arial"/>
        <w:sz w:val="24"/>
        <w:szCs w:val="24"/>
      </w:rPr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0AB9FB7A" wp14:editId="1BF13D88">
          <wp:simplePos x="0" y="0"/>
          <wp:positionH relativeFrom="column">
            <wp:posOffset>-365760</wp:posOffset>
          </wp:positionH>
          <wp:positionV relativeFrom="paragraph">
            <wp:posOffset>-190500</wp:posOffset>
          </wp:positionV>
          <wp:extent cx="906780" cy="697230"/>
          <wp:effectExtent l="0" t="0" r="0" b="0"/>
          <wp:wrapSquare wrapText="bothSides"/>
          <wp:docPr id="1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Arial" w:hAnsi="Arial" w:cs="Arial"/>
        <w:sz w:val="24"/>
        <w:szCs w:val="24"/>
      </w:rPr>
      <w:t>Fa</w:t>
    </w:r>
    <w:r w:rsidRPr="005B231F">
      <w:rPr>
        <w:rFonts w:ascii="Arial" w:hAnsi="Arial" w:cs="Arial"/>
        <w:sz w:val="24"/>
        <w:szCs w:val="24"/>
      </w:rPr>
      <w:t>chbereich  Musi</w:t>
    </w:r>
    <w:r>
      <w:rPr>
        <w:rFonts w:ascii="Arial" w:hAnsi="Arial" w:cs="Arial"/>
        <w:sz w:val="24"/>
        <w:szCs w:val="24"/>
      </w:rPr>
      <w:t>k</w:t>
    </w:r>
    <w:proofErr w:type="gramEnd"/>
    <w:r>
      <w:rPr>
        <w:rFonts w:ascii="Arial" w:hAnsi="Arial" w:cs="Arial"/>
        <w:b/>
        <w:color w:val="0000FF"/>
        <w:sz w:val="36"/>
        <w:szCs w:val="36"/>
      </w:rPr>
      <w:t xml:space="preserve">                      </w:t>
    </w:r>
  </w:p>
  <w:p w:rsidR="008579F3" w:rsidRPr="008579F3" w:rsidRDefault="008579F3" w:rsidP="008579F3">
    <w:pPr>
      <w:ind w:firstLine="708"/>
      <w:rPr>
        <w:rFonts w:ascii="Arial" w:hAnsi="Arial" w:cs="Arial"/>
        <w:b/>
        <w:color w:val="0000FF"/>
        <w:sz w:val="36"/>
        <w:szCs w:val="36"/>
      </w:rPr>
    </w:pPr>
    <w:proofErr w:type="gramStart"/>
    <w:r w:rsidRPr="005B231F">
      <w:rPr>
        <w:rFonts w:ascii="Arial" w:hAnsi="Arial" w:cs="Arial"/>
        <w:b/>
        <w:color w:val="0000FF"/>
        <w:sz w:val="36"/>
        <w:szCs w:val="36"/>
      </w:rPr>
      <w:t>GYMNASIUM  ISERNHAGE</w:t>
    </w:r>
    <w:r>
      <w:rPr>
        <w:rFonts w:ascii="Arial" w:hAnsi="Arial" w:cs="Arial"/>
        <w:b/>
        <w:color w:val="0000FF"/>
        <w:sz w:val="36"/>
        <w:szCs w:val="36"/>
      </w:rPr>
      <w:t>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CB0"/>
    <w:multiLevelType w:val="hybridMultilevel"/>
    <w:tmpl w:val="7D42D9D6"/>
    <w:lvl w:ilvl="0" w:tplc="719C104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A5011"/>
    <w:multiLevelType w:val="hybridMultilevel"/>
    <w:tmpl w:val="C0CCCD20"/>
    <w:lvl w:ilvl="0" w:tplc="66E6E2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5"/>
    <w:rsid w:val="000C093F"/>
    <w:rsid w:val="000C4D25"/>
    <w:rsid w:val="00140811"/>
    <w:rsid w:val="001E7AEA"/>
    <w:rsid w:val="003A4614"/>
    <w:rsid w:val="004C0C04"/>
    <w:rsid w:val="005D22A6"/>
    <w:rsid w:val="006D0AA5"/>
    <w:rsid w:val="006D4895"/>
    <w:rsid w:val="007B68AA"/>
    <w:rsid w:val="0085677C"/>
    <w:rsid w:val="008579F3"/>
    <w:rsid w:val="009C30ED"/>
    <w:rsid w:val="00B00A33"/>
    <w:rsid w:val="00B67DC4"/>
    <w:rsid w:val="00BC50C2"/>
    <w:rsid w:val="00BD652A"/>
    <w:rsid w:val="00C81B28"/>
    <w:rsid w:val="00CA24B8"/>
    <w:rsid w:val="00EB4FBB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9DA00"/>
  <w14:defaultImageDpi w14:val="32767"/>
  <w15:chartTrackingRefBased/>
  <w15:docId w15:val="{E686EA40-F81E-CC40-B7EF-C1683886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489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4895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6D4895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9F3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5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9F3"/>
    <w:rPr>
      <w:rFonts w:ascii="Calibri" w:eastAsia="Calibri" w:hAnsi="Calibri" w:cs="Times New Roman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5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6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Kaminski</dc:creator>
  <cp:keywords/>
  <dc:description/>
  <cp:lastModifiedBy>Christof Kaminski</cp:lastModifiedBy>
  <cp:revision>6</cp:revision>
  <dcterms:created xsi:type="dcterms:W3CDTF">2020-03-24T19:00:00Z</dcterms:created>
  <dcterms:modified xsi:type="dcterms:W3CDTF">2020-05-30T14:47:00Z</dcterms:modified>
</cp:coreProperties>
</file>